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Maksimālais rudzu, svešapputes tritikāles, griķu, sorgo, Sudānas zāles un sorgo hibrīdu sējumos šķirnei neatbilstošo augu skaits uz 200 m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_header"/>
          <w:b w:val="1"/>
          <w:rtl w:val="0"/>
        </w:rPr>
        <w:t xml:space="preserve"> lauku apskatē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443"/>
        <w:gridCol w:w="4443"/>
        <w:tblGridChange w:id="0">
          <w:tblGrid>
            <w:gridCol w:w="514"/>
            <w:gridCol w:w="4443"/>
            <w:gridCol w:w="44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Rudzi, svešapputes tritikāle, griķi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 laukos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augi uz 200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 laukos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augu uz 200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