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ierīkošana, novietošana, pārbūve, atjaunošana, restaurācija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 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īslaicīgas lietošanas inženierbūve un plānotais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 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2.6. apakšpunktā minēto inženierbūves paredzēto galveno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inženierbūve ir nojaukta, būvniecības iesnieguma 2.6., 2.7.1., 2.7.2., 2.7.3., 2.7.4. un 2.7.5. 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2.7.6. un 2.7.7. 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2.8. apakšpunktā minētās ziņas par objektu norāda, ja inženierbūvei ir terminēts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