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jūlijā (prot. Nr. 29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19. decembra noteikumos Nr. 818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19. decembra noteikumos Nr. 818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īstenošanas noteikumi" (Latvijas Vēstnesis, 2023, 250.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Eiropas Savienības fondu 2021.–2027. gada plānošanas perioda vadības likuma 19. panta 6. un 13.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nacionālais rādītājs – sociālās atstumtības riskam pakļautie iedzīvotāji, kas saņēmuši atbalstu, – 140, tai skaitā līdz 2024. gada 31. decembrim – 20;".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16.6.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"16.6. izmaksas darba vietas aprīkojuma iegādei vai nomai, tai skaitā aprīkojuma uzturēšanai un remontam, finansējuma saņēmēja un sadarbības partnera projekta vadības un īstenošanas personālam jaunu darba vietu radīšanai vai gadījumā, ja esošo darba vietu aprīkojums ir nolietojies un tiek norakstīts, var paredzēt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atbilstoši nepilnā darba laika noslodzei. Ja personāla atlīdzībai piemēro daļlaika izmaksu attiecināmības principu, darba vietas aprīkojuma izmaksas ir attiecināmas proporcionāli slodzes procentuālajam sadalījumam, kā arī ņemot vērā darbinieka iesaistes periodu projektā pret projekta kopējo īstenošanas ilgumu;".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Lai pretendētu uz šo noteikumu 13.1. apakšpunktā minēto finanšu atbalstu, sociālie uzņēmumi un sociālās uzņēmējdarbības uzsācēji iesniedz sadarbības partnerim finanšu atbalsta pieteikumu, biznesa plānu un, ja nepieciešams, citu ar tā īstenošanu saistīto informāciju. Sadarbības partneris, pieņemot lēmumu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 finanšu atbalsta piešķiršanu, ar sociālo uzņēmumu slēdz civiltiesisku līgumu (turpmāk – finanšu atbalsta līgums);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20.2. finanšu atbalsta piešķiršanu ar nosacījumu, nosūta sociālās uzņēmējdarbības uzsācējam finanšu atbalsta piedāvājumu, ietverot tajā nosacījumus par atbalsta piešķiršanu, ja sociālās uzņēmējdarbības uzsācējs divu mēnešu laikā pēc finanšu atbalsta piedāvājuma saņemšanas kā sabiedrības ar ierobežotu atbildību pārstāvis ir iesniedzis Labklājības ministrijā iesniegumu sociālā uzņēmuma statusa iegūšanai un ja tas atbalsta piešķiršanas brīdī atbilst šo noteikumu 19. punktā minētajam nosacījumam."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 sociālie uzņēmumi nevar pretendēt uz finanšu atbalstu,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21.8.1. sociālais uzņēmums vai persona, kura ir sociālā uzņēmuma valdes vai padomes loceklis vai prokūrists, ar tādu prokurora priekšrakstu par sodu vai tiesas spriedumu, kas stājies spēkā un kļuvis neapstrīdams un nepārsūdzams, ir atzīta par vainīgu jebkurā no šādiem noziedzīgiem nodarījumiem: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21.8.1.1. noziedzīgas organizācijas izveidošana, vadīšana,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21.8.1.2. kukuļņemšana, kukuļdošana, kukuļa piesavināšanās, starpniecība kukuļošanā, neatļauta labuma pieņemšana vai komerciāla uzpirkšana, prettiesiska labuma pieprasīšana, pieņemšana vai došana, tirgošanās ar ietekmi;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21.8.1.3. krāpšana, piesavināšanās vai noziedzīgi iegūtu līdzekļu legalizēšana;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21.8.1.4. izvairīšanās no nodokļu un tiem pielīdzināto maksājumu samaksas;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21.8.1.5. terorisms, terorisma finansēšana, teroristu grupas izveide vai organizēšana, ceļošana terorisma nolūkā, terorisma attaisnošana, aicinājums uz terorismu, terorisma draudi vai personas vervēšana un apmācība terora aktu veikšanai;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21.8.1.6. cilvēku tirdzniecība;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21.8.2. sociālais uzņēmums ar tādu attiecīgajā jomā kompetentas institūcijas lēmumu, prokurora priekšrakstu par sodu vai tiesas spriedumu, kas stājies spēkā un kļuvis neapstrīdams un nepārsūdzams, ir atzīts par vainīgu un sodīts par pārkāpumu, kas izpaužas kā vienas vai vairāku personu nodarbināšana, ja tām nav nepieciešamās darba atļaujas vai ja tās nav tiesīgas uzturēties Eiropas Savienības dalībvalstī;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21.8.3. sociālais uzņēmums ar tādu attiecīgajā jomā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ja attiecīgā institūcija, konstatējot konkurences tiesību pārkāpumu, par sadarbību iecietības programmas ietvaros sociālo uzņēmumu ir atbrīvojusi no naudas soda vai ir samazinājusi naudas sodu;".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Maksimālā finanšu atbalsta intensitāte šo noteikumu 21.2.1. apakšpunktā minētajiem sociālajiem uzņēmumiem ir 90 procenti no biznesa plānā iekļautajām šo noteikumu 21. punktā minētajām attiecināmajām izmaksām, nepārsniedzot maksimālo finanšu atbalsta apmēru – 40 000 </w:t>
      </w:r>
      <w:r w:rsidR="00000000" w:rsidRPr="00000000" w:rsidDel="00000000">
        <w:rPr>
          <w:i w:val="1"/>
          <w:rtl w:val="0"/>
        </w:rPr>
        <w:t xml:space="preserve">euro</w:t>
      </w:r>
      <w:r w:rsidR="00000000" w:rsidRPr="00000000" w:rsidDel="00000000">
        <w:rPr>
          <w:rtl w:val="0"/>
        </w:rPr>
        <w:t xml:space="preserve">, savukārt maksimālā finanšu atbalsta intensitāte šo noteikumu 21.2.2. apakšpunktā minētajiem sociālajiem uzņēmumiem ir 60 procenti no biznesa plānā iekļautajām šo noteikumu 21. punktā minētajām attiecināmajām izmaksām, nepārsniedzot maksimālo finanšu atbalsta apmēru – 200 000 </w:t>
      </w:r>
      <w:r w:rsidR="00000000" w:rsidRPr="00000000" w:rsidDel="00000000">
        <w:rPr>
          <w:i w:val="1"/>
          <w:rtl w:val="0"/>
        </w:rPr>
        <w:t xml:space="preserve">euro</w:t>
      </w:r>
      <w:r w:rsidR="00000000" w:rsidRPr="00000000" w:rsidDel="00000000">
        <w:rPr>
          <w:rtl w:val="0"/>
        </w:rPr>
        <w:t xml:space="preserve">, tai skaitā ievērojot šo noteikumu V nodaļā minētos </w:t>
      </w:r>
      <w:r w:rsidR="00000000" w:rsidRPr="00000000" w:rsidDel="00000000">
        <w:rPr>
          <w:i w:val="1"/>
          <w:rtl w:val="0"/>
        </w:rPr>
        <w:t xml:space="preserve">de minimis</w:t>
      </w:r>
      <w:r w:rsidR="00000000" w:rsidRPr="00000000" w:rsidDel="00000000">
        <w:rPr>
          <w:rtl w:val="0"/>
        </w:rPr>
        <w:t xml:space="preserve"> atbalsta ierobežojumus. Sadarbības partneris šo noteikumu 21. punktā minēto finanšu atbalstu piešķir pamatotu un dzīvotspējīgu biznesa plānu īstenošanai. Sociālie uzņēmumi biznesa plāna īstenošanai izmanto arī savus resursus vai piesaista ārējo finansējumu ar nosacījumu, ka šo noteikumu 21.2.1. apakšpunktā minētie sociālie uzņēmumi vismaz 10 procentu apmērā un šo noteikumu 21.2.2. apakšpunktā minētie sociālie uzņēmumi vismaz 40 procentu apmērā no biznesa plānā iekļautajām attiecināmajām izmaksām izmanto savus resursus vai ārējo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Finanšu atbalstu šo noteikumu 20. punktā minētā atbalsta ietvaros sadarbības partneris un šo noteikumu 22. punktā minēto kompensāciju un šo noteikumu 23. punktā minēto mācību un konsultāciju atbalstu (turpmāk – </w:t>
      </w:r>
      <w:r w:rsidR="00000000" w:rsidRPr="00000000" w:rsidDel="00000000">
        <w:rPr>
          <w:i w:val="1"/>
          <w:rtl w:val="0"/>
        </w:rPr>
        <w:t xml:space="preserve">de minimis</w:t>
      </w:r>
      <w:r w:rsidR="00000000" w:rsidRPr="00000000" w:rsidDel="00000000">
        <w:rPr>
          <w:rtl w:val="0"/>
        </w:rPr>
        <w:t xml:space="preserve"> atbalsts) finansējuma saņēmējs (turpmāk abi kopā – atbalsta sniedzējs) sociālajam uzņēmumam (turpmāk – atbalsta saņēmējs) sniedz saskaņā ar Komisijas 2023. gada 13. decembra Regulu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sērija L) (turpmāk – Komisijas regula Nr. 2023/2831) vai Komisijas 2014. gada 27. jūnija Regulu (EK)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(Eiropas Savienības Oficiālais Vēstnesis, 2014. gada 28. jūnijs, Nr. L 190) (turpmāk – Komisijas regula Nr. 717/2014) attiecībā uz zivsaimniecības uzņēmumiem, kas darbojas saskaņā ar Eiropas Parlamenta un Padomes 2013. gada 11. decembra Regulu (ES) Nr. 1379/2013 par zvejas un akvakultūras produktu tirgu kopīgo organizāciju un ar ko groza Padomes Regulas (EK) Nr. 1184/2006 un (EK) Nr. 1224/2009 un atceļ Padomes Regulu (EK) Nr. 104/2000 (Eiropas Savienības Oficiālais Vēstnesis, 2013. gada 28. decembris, Nr. L 354) (turpmāk – regula Nr. 1379/2013)."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Pieņemot lēmumu par </w:t>
      </w:r>
      <w:r w:rsidR="00000000" w:rsidRPr="00000000" w:rsidDel="00000000">
        <w:rPr>
          <w:i w:val="1"/>
          <w:rtl w:val="0"/>
        </w:rPr>
        <w:t xml:space="preserve">de minimis </w:t>
      </w:r>
      <w:r w:rsidR="00000000" w:rsidRPr="00000000" w:rsidDel="00000000">
        <w:rPr>
          <w:rtl w:val="0"/>
        </w:rPr>
        <w:t xml:space="preserve">atbalsta piešķiršanu, ievēro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 </w:t>
      </w:r>
      <w:r w:rsidR="00000000" w:rsidRPr="00000000" w:rsidDel="00000000">
        <w:rPr>
          <w:i w:val="1"/>
          <w:rtl w:val="0"/>
        </w:rPr>
        <w:t xml:space="preserve">de minimis</w:t>
      </w:r>
      <w:r w:rsidR="00000000" w:rsidRPr="00000000" w:rsidDel="00000000">
        <w:rPr>
          <w:rtl w:val="0"/>
        </w:rPr>
        <w:t xml:space="preserve"> atbalstu piešķir, ievērojot Komisijas regulas Nr. 2023/2831 1. panta 1. punktā un Komisijas regulas Nr. 717/2014 1. panta 1. punktā minētos nozaru un darbības ierobežojumus;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38.2. ja atbalstu piešķir saskaņā ar Komisijas regulu Nr. 2023/2831, pirms </w:t>
      </w:r>
      <w:r w:rsidR="00000000" w:rsidRPr="00000000" w:rsidDel="00000000">
        <w:rPr>
          <w:i w:val="1"/>
          <w:rtl w:val="0"/>
        </w:rPr>
        <w:t xml:space="preserve">de minimis</w:t>
      </w:r>
      <w:r w:rsidR="00000000" w:rsidRPr="00000000" w:rsidDel="00000000">
        <w:rPr>
          <w:rtl w:val="0"/>
        </w:rPr>
        <w:t xml:space="preserve"> atbalsta piešķiršanas atbalsta sniedzējs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38.3. ja atbalstu piešķir saskaņā ar Komisijas regulu Nr. 717/2014, pirms </w:t>
      </w:r>
      <w:r w:rsidR="00000000" w:rsidRPr="00000000" w:rsidDel="00000000">
        <w:rPr>
          <w:i w:val="1"/>
          <w:rtl w:val="0"/>
        </w:rPr>
        <w:t xml:space="preserve">de minimis</w:t>
      </w:r>
      <w:r w:rsidR="00000000" w:rsidRPr="00000000" w:rsidDel="00000000">
        <w:rPr>
          <w:rtl w:val="0"/>
        </w:rPr>
        <w:t xml:space="preserve"> atbalsta piešķiršanas atbalsta sniedzējs pārbauda, vai atbalsta saņēmējam minētais atbalsts nepalielina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Nr. 717/2014 3. panta 2. punktā (saimnieciskās darbības veicējiem, kuri darbojas zvejniecības un akvakultūras nozarē saskaņā ar regulu Nr. 1379/2013) un Komisijas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38.4. šo noteikumu 38.2. un 38.3. apakšpunktā minētais viens vienots uzņēmums ir tāds uzņēmums, kas atbilst Komisijas regulas Nr. 2023/2831 2. panta 2. punktā vai Komisijas regulas Nr. 717/2014 2. panta 2. punktā minētajiem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38.5. </w:t>
      </w:r>
      <w:r w:rsidR="00000000" w:rsidRPr="00000000" w:rsidDel="00000000">
        <w:rPr>
          <w:i w:val="1"/>
          <w:rtl w:val="0"/>
        </w:rPr>
        <w:t xml:space="preserve">de minimis</w:t>
      </w:r>
      <w:r w:rsidR="00000000" w:rsidRPr="00000000" w:rsidDel="00000000">
        <w:rPr>
          <w:rtl w:val="0"/>
        </w:rPr>
        <w:t xml:space="preserve"> atbalstu nepiešķir, ja atbalsta saņēmējam ar tiesas spriedumu ir pasludināts saimnieciskās darbības veicēja maksātnespējas process, ir ierosināta tiesiskās aizsardzības procesa lieta vai tiek īstenots tiesiskās aizsardzības process, ir apturēta vai pārtraukta saimnieciskā darbība vai saimnieciskās darbības veicējs tiek likvidēts;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38.6. sociālajam uzņēmumam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Nr. 2023/2831 3. panta 2. punktā vai Komisijas regulas Nr. 717/2014 3. panta 2. punktā noteiktajam attiecīgajam robežlielumam un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saskaņā ar Komisijas regulas Nr. 2023/2831 5. pantu vai Komisijas regulas Nr. 717/2014 5.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38.7. ja sociālais uzņēmums ir saņēmis vai plāno saņemt citu valsts atbalstu pasākuma ietvaros attiecināmajām izmaksām, tas iesniedz atbalsta sniedzējam visu informāciju par plānoto un piešķirto atbalstu šīm izmaksām, norādot atbalsta piešķiršanas datumu (attiecināms, ja cits atbalsts jau piešķirts), atbalsta sniedzēju, atbalsta pasākumu un plānoto vai piešķirto atbalsta summu;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38.8. ja sociālais uzņēmums vienlaikus darbojas vienā vai vairākās nozarēs vai veic citas darbības, kas ietilpst Komisijas regulas Nr. 2023/2831 darbības jomā, vai darbojas zvejniecības un akvakultūras nozarē saskaņā ar Komisijas regulu Nr. 717/2014, tas nodrošina šo nozaru darbību vai izmaksu nodalīšanu saskaņā ar Komisijas regulas Nr. 2023/2831 1. panta 2. punktu vai Komisijas regulas Nr. 717/2014 1. panta 2. un 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Atbalsta saņēmējs dokumentus par piešķirto atbalstu shēmas ietvaros glabā 10 gadus no atbalsta piešķiršanas dienas. Atbalsta sniedzējs datus par </w:t>
      </w:r>
      <w:r w:rsidR="00000000" w:rsidRPr="00000000" w:rsidDel="00000000">
        <w:rPr>
          <w:i w:val="1"/>
          <w:rtl w:val="0"/>
        </w:rPr>
        <w:t xml:space="preserve">de minimis </w:t>
      </w:r>
      <w:r w:rsidR="00000000" w:rsidRPr="00000000" w:rsidDel="00000000">
        <w:rPr>
          <w:rtl w:val="0"/>
        </w:rPr>
        <w:t xml:space="preserve">atbalsta shēmu glabā 10 gadus no dienas, kad saskaņā ar šo shēmu piešķirts pēdējais individuālais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w:t>
      </w:r>
      <w:r w:rsidR="00000000" w:rsidRPr="00000000" w:rsidDel="00000000">
        <w:rPr>
          <w:i w:val="1"/>
          <w:rtl w:val="0"/>
        </w:rPr>
        <w:t xml:space="preserve">De minimis</w:t>
      </w:r>
      <w:r w:rsidR="00000000" w:rsidRPr="00000000" w:rsidDel="00000000">
        <w:rPr>
          <w:rtl w:val="0"/>
        </w:rPr>
        <w:t xml:space="preserve"> atbalstu piešķir atbilstoši Komisijas regulas Nr. 2023/2831 7. panta 3. punktā un 8. pantā un Komisijas regulas Nr. 717/2014 7. panta 4. punktā minētajiem darbības termiņiem."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Par</w:t>
      </w:r>
      <w:r w:rsidR="00000000" w:rsidRPr="00000000" w:rsidDel="00000000">
        <w:rPr>
          <w:i w:val="1"/>
          <w:rtl w:val="0"/>
        </w:rPr>
        <w:t xml:space="preserve"> de minimis</w:t>
      </w:r>
      <w:r w:rsidR="00000000" w:rsidRPr="00000000" w:rsidDel="00000000">
        <w:rPr>
          <w:rtl w:val="0"/>
        </w:rPr>
        <w:t xml:space="preserve"> atbalsta piešķiršanas brīdi šo noteikumu 13.1. apakšpunktā minētās atbalstāmās darbības īstenošanai uzskata: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dienu, kad pieņemts lēmums par šo noteikumu 37. punktā minētā </w:t>
      </w:r>
      <w:r w:rsidR="00000000" w:rsidRPr="00000000" w:rsidDel="00000000">
        <w:rPr>
          <w:i w:val="1"/>
          <w:rtl w:val="0"/>
        </w:rPr>
        <w:t xml:space="preserve">de minimis </w:t>
      </w:r>
      <w:r w:rsidR="00000000" w:rsidRPr="00000000" w:rsidDel="00000000">
        <w:rPr>
          <w:rtl w:val="0"/>
        </w:rPr>
        <w:t xml:space="preserve">atbalsta piešķiršanu, ja atbalsta saņēmējs atbalsta pieteikuma iesniegšanas brīdī ir sociālais uzņēmums;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dienu, kad sadarbības partneris atzinis par izpildītu šo noteikumu 20.2. apakšpunktā minēto nosacījumu un informējis atbalsta saņēmēju par atbalsta piešķiršanu, ja atbalsta saņēmējs atbalsta pieteikuma iesniegšanas brīdī ir sociālās uzņēmējdarbības uzsācējs."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Ja tiek pārkāpti Komisijas regulas Nr. 2023/2831 vai Komisijas regulas Nr. 717/2014 nosacījumi, atbalsta saņēmējam ir pienākums atmaksāt atbalsta sniedzējam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brīvi no komercdarbības atbalsta, atbilstoši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ministra pienākumu izpildītājs ‒ 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24-TA-448</w:t>
    </w:r>
    <w:r>
      <w:br/>
    </w:r>
    <w:r w:rsidR="00000000" w:rsidRPr="00000000" w:rsidDel="00000000">
      <w:rPr>
        <w:rtl w:val="0"/>
      </w:rPr>
      <w:t xml:space="preserve">Izdrukāts 29.07.2026. 22.23 - 1.0.VK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24-TA-448</w:t>
    </w:r>
    <w:r>
      <w:br/>
    </w:r>
    <w:r w:rsidR="00000000" w:rsidRPr="00000000" w:rsidDel="00000000">
      <w:rPr>
        <w:rtl w:val="0"/>
      </w:rPr>
      <w:t xml:space="preserve">Izdrukāts 29.07.2026. 22.23 - 1.0.VK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noteikumu_(grozījumu)_projekts_24-TA-448.docx</dc:title>
</cp:coreProperties>
</file>

<file path=docProps/custom.xml><?xml version="1.0" encoding="utf-8"?>
<Properties xmlns="http://schemas.openxmlformats.org/officeDocument/2006/custom-properties" xmlns:vt="http://schemas.openxmlformats.org/officeDocument/2006/docPropsVTypes"/>
</file>