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2. aprīlī (prot. Nr. 14 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civilā eksperta dalības laika pagarināšanu Eiropas Savienības Novērošanas misijā Gruzijā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Starptautiskās palīdzības likuma 12. panta otro daļu</w:t>
      </w:r>
      <w:r w:rsidR="00000000" w:rsidRPr="00000000" w:rsidDel="00000000">
        <w:rPr>
          <w:rtl w:val="0"/>
        </w:rPr>
        <w:t xml:space="preserve">, atbalstīt dalības laika pagarināšanu Eiropas Savienības Novērošanas misijā Gruzijā (turpmāk – starptautiskā misija) šādam neatkarīgajam civilajam ekspertam (turpmāk – civilais eksperts):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Raimonds Deičmanis;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2020. gada 22. septembra noteikumu Nr. 598 "Kārtība, kādā civilo ekspertu nosūta dalībai starptautiskajā misijā vai operācijā" (turpmāk – noteikumi) 11. punktu </w:t>
      </w:r>
      <w:r w:rsidR="00000000" w:rsidRPr="00000000" w:rsidDel="00000000">
        <w:rPr>
          <w:rtl w:val="0"/>
        </w:rPr>
        <w:t xml:space="preserve"> pagarināt civilā eksperta dalības laiku starptautiskajā misijā no 2024. gada 10. maija  līdz 2025. gada 9. maijam.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Pamatojoties uz noteikumu </w:t>
      </w:r>
      <w:r w:rsidR="00000000" w:rsidRPr="00000000" w:rsidDel="00000000">
        <w:rPr>
          <w:rtl w:val="0"/>
        </w:rPr>
        <w:t xml:space="preserve">7.4. apakšpunktu</w:t>
      </w:r>
      <w:r w:rsidR="00000000" w:rsidRPr="00000000" w:rsidDel="00000000">
        <w:rPr>
          <w:rtl w:val="0"/>
        </w:rPr>
        <w:t xml:space="preserve">, noteikt neatkarīgajam civilajam ekspertam koeficientu 1,4 piemaksas aprēķināšanai par dalību starptautiskajā misijā.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Paredzēt, ka saskaņā ar noteikumu </w:t>
      </w:r>
      <w:r w:rsidR="00000000" w:rsidRPr="00000000" w:rsidDel="00000000">
        <w:rPr>
          <w:rtl w:val="0"/>
        </w:rPr>
        <w:t xml:space="preserve">17</w:t>
      </w:r>
      <w:r w:rsidR="00000000" w:rsidRPr="00000000" w:rsidDel="00000000">
        <w:rPr>
          <w:rtl w:val="0"/>
        </w:rPr>
        <w:t xml:space="preserve">.  un </w:t>
      </w:r>
      <w:r w:rsidR="00000000" w:rsidRPr="00000000" w:rsidDel="00000000">
        <w:rPr>
          <w:rtl w:val="0"/>
        </w:rPr>
        <w:t xml:space="preserve">18. punktu</w:t>
      </w:r>
      <w:r w:rsidR="00000000" w:rsidRPr="00000000" w:rsidDel="00000000">
        <w:rPr>
          <w:rtl w:val="0"/>
        </w:rPr>
        <w:t xml:space="preserve"> civilajam ekspertam tiek izmaksāts atalgojums – 2024. gadā 5 434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2 975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piemaksa – 2024. gadā 17 790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 gadā 9 900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apmērā. Ārlietu ministrijai veikt valsts sociālās apdrošināšanas iemaksas – 2024. gadā 5 479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un 2025. gadā 3 038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Ņemot vērā starptautiskās misijas finansēšanas noteikumus, paredzēt, ka saskaņā ar </w:t>
      </w:r>
      <w:r w:rsidR="00000000" w:rsidRPr="00000000" w:rsidDel="00000000">
        <w:rPr>
          <w:rtl w:val="0"/>
        </w:rPr>
        <w:t xml:space="preserve">noteikumu</w:t>
      </w:r>
      <w:r w:rsidR="00000000" w:rsidRPr="00000000" w:rsidDel="00000000">
        <w:rPr>
          <w:rtl w:val="0"/>
        </w:rPr>
        <w:t xml:space="preserve"> 19.2., 19.3., 19.4. un 19.7. apakšpunktu civilajam ekspertam tiek segti faktiskie izdevumi, nepārsniedzot šajā punktā norādītās summas: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dzīvokļa (dzīvojamās telpas) īres un citu ar dzīvojamās telpas lietošanu saistīto pakalpojumu izdevumi (nepārsniedzot 11 895,21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kalendāra gadā) – 2024. gadā 7 643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2025. gadā  4 253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dzīvības un veselības apdrošināšana, atgriežoties no dienesta vietas,  2025. gadā 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ceļa izdevumi 750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(2024. gadā 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atvaļinājuma brauciens un 2025. gadā 250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pārcelšanās no dienesta vietas);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izdevumi par bagāžas transportēšanu 100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(pārceļoties no dienesta vietas 2025. gadā).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Ārlietu ministrijai finansējumu 36 491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apmērā šā rīkojuma 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 un </w:t>
      </w:r>
      <w:r w:rsidR="00000000" w:rsidRPr="00000000" w:rsidDel="00000000">
        <w:rPr>
          <w:rtl w:val="0"/>
        </w:rPr>
        <w:t xml:space="preserve">5.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izdevumu segšanai.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Finanšu ministrijai precizēt un palielināt Ārlietu ministrijas budžeta bāzes izdevumus 2025. gadam programmā 03.00.00 "Diplomātisko un konsulāro misiju nodrošinājums" 20 521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civilā eksperta darbības nodrošināšanai no 2025. gada 1. janvāra.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24-TA-452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24-TA-452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