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14. jūnija noteikumos Nr. 413 "Kārtība, kādā veicama personu obligātā medicīniskā un laboratoriskā pārbaude, obligātā un piespiedu izolēšana un ārstēšana infekcijas slimību gadījumos"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20.panta pirmo daļu un 22.panta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14. jūnija noteikumos Nr. 413 "Kārtība, kādā veicama personu obligātā medicīniskā un laboratoriskā pārbaude, obligātā un piespiedu izolēšana un ārstēšana infekcijas slimību gadījumos" (Latvijas Vēstnesis, 2005, 96. nr.; 2007, 61. nr.; 2008, 10. nr.; 2009, 145. nr.; 2012, 51. nr.; 2015, 31. nr.; 2020, 69B., 110B.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ir konstatēta inficēšanās vai ir radušās pamatotas aizdomas par personas inficēšanos ar akūtu poliomielītu, bakām, pērtiķu bakām, holeru, mēri, putnu gripu, smagu akūtu respiratoro sindromu (</w:t>
      </w:r>
      <w:r w:rsidR="00000000" w:rsidRPr="00000000" w:rsidDel="00000000">
        <w:rPr>
          <w:i w:val="1"/>
          <w:rtl w:val="0"/>
        </w:rPr>
        <w:t xml:space="preserve">SARS</w:t>
      </w:r>
      <w:r w:rsidR="00000000" w:rsidRPr="00000000" w:rsidDel="00000000">
        <w:rPr>
          <w:rtl w:val="0"/>
        </w:rPr>
        <w:t xml:space="preserve">), trakumsērgu, vīrusu hemorāģisko drudzi (tai skaitā Ebolas vīrusslimību, Lasas drudzi, Mārburgas vīrusslimību un Krimas Kongo hemorāģisko drudzi) vai ar citu no jauna parādījušos bīstamu infekcijas slimību un epidemioloģisku indikāciju dēļ ir nepieciešams nekavējoties veikt personas piespiedu medicīnisko un laboratorisko pārbaudi, izolēšanu un ārstēšanu, ārstniecības persona nekavējoties nodrošina attiecīgo pasākumu izpildi, ja nepieciešams, pieaicinot policijas teritoriālās struktūrvienības pārstāvi, kā arī nekavējoties telefoniski par to paziņo un nosūta attiecīgu pieprasījumu Veselības inspekcijas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22-TA-1810</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22-TA-1810</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noteikumu_(grozījumu)_projekts_22-TA-1810.docx</dc:title>
</cp:coreProperties>
</file>

<file path=docProps/custom.xml><?xml version="1.0" encoding="utf-8"?>
<Properties xmlns="http://schemas.openxmlformats.org/officeDocument/2006/custom-properties" xmlns:vt="http://schemas.openxmlformats.org/officeDocument/2006/docPropsVTypes"/>
</file>