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Individuālu siltumenerģijas patēriņa skaitītāju uzstādīšanas ekonomiskā pamatojuma aprēķināšanas metodika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Kopējās siltumenerģijas patēriņa skaitītāju uzstādīšanas izmaksas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324100" cy="219075"/>
                  <wp:effectExtent t="0" b="0" r="0" l="0"/>
                  <wp:docPr id="9" name="media/image9.PNG"/>
                  <a:graphic>
                    <a:graphicData uri="http://schemas.openxmlformats.org/drawingml/2006/picture">
                      <pic:pic>
                        <pic:nvPicPr>
                          <pic:cNvPr id="9" name="media/image9.PN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324100" cy="2190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kop.sk.uzst.</w:t>
      </w:r>
      <w:r w:rsidR="00000000" w:rsidRPr="00000000" w:rsidDel="00000000">
        <w:rPr>
          <w:rtl w:val="0"/>
        </w:rPr>
        <w:t xml:space="preserve"> – kopējās siltumenerģijas patēriņa skaitītāju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sk.uzst</w:t>
      </w:r>
      <w:r w:rsidR="00000000" w:rsidRPr="00000000" w:rsidDel="00000000">
        <w:rPr>
          <w:vertAlign w:val="subscript"/>
          <w:rtl w:val="0"/>
        </w:rPr>
        <w:t xml:space="preserve">. </w:t>
      </w:r>
      <w:r w:rsidR="00000000" w:rsidRPr="00000000" w:rsidDel="00000000">
        <w:rPr>
          <w:rtl w:val="0"/>
        </w:rPr>
        <w:t xml:space="preserve">– siltumenerģijas patēriņa skaitītāju iekārtas un tās uzstādīšanas izmaksas par vienu skaitītāju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pap.sk.</w:t>
      </w:r>
      <w:r w:rsidR="00000000" w:rsidRPr="00000000" w:rsidDel="00000000">
        <w:rPr>
          <w:vertAlign w:val="subscript"/>
          <w:rtl w:val="0"/>
        </w:rPr>
        <w:t xml:space="preserve"> </w:t>
      </w:r>
      <w:r w:rsidR="00000000" w:rsidRPr="00000000" w:rsidDel="00000000">
        <w:rPr>
          <w:rtl w:val="0"/>
        </w:rPr>
        <w:t xml:space="preserve">– apkures sadales sistēmas pārveidošanas izmaksas par vienu siltumenerģijas patēriņa skaitītāju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siltumenerģijas patēriņa skaitītāju skaits ēkā.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Kopējās siltumenerģijas patēriņa skaitītāju iekārtu ekspluatācijas izmaksas gadā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619250" cy="228600"/>
                  <wp:effectExtent t="0" b="0" r="0" l="0"/>
                  <wp:docPr id="10" name="media/image10.PNG"/>
                  <a:graphic>
                    <a:graphicData uri="http://schemas.openxmlformats.org/drawingml/2006/picture">
                      <pic:pic>
                        <pic:nvPicPr>
                          <pic:cNvPr id="10" name="media/image10.PNG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619250" cy="228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ikg</w:t>
      </w:r>
      <w:r w:rsidR="00000000" w:rsidRPr="00000000" w:rsidDel="00000000">
        <w:rPr>
          <w:i w:val="1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kopējās siltumenerģijas patēriņa skaitītāju iekārtu ekspluatācijas izmaksas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sk.ekspl</w:t>
      </w:r>
      <w:r w:rsidR="00000000" w:rsidRPr="00000000" w:rsidDel="00000000">
        <w:rPr>
          <w:i w:val="1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siltumenerģijas patēriņa skaitītāju iekārtu ekspluatācijas izmaksas par vienu skaitītāju mēnesī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siltumenerģijas patēriņa skaitītāju skaits ēkā;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 – siltumenerģijas patēriņa skaitītāju apkalpošanas reizes apkures sezonā.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Patērētās siltumenerģijas izmaksas apkures nodrošināšanai gadā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933449" cy="190500"/>
                  <wp:effectExtent t="0" b="0" r="0" l="0"/>
                  <wp:docPr id="11" name="media/image11.PNG"/>
                  <a:graphic>
                    <a:graphicData uri="http://schemas.openxmlformats.org/drawingml/2006/picture">
                      <pic:pic>
                        <pic:nvPicPr>
                          <pic:cNvPr id="11" name="media/image11.PNG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933449" cy="190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M</w:t>
      </w:r>
      <w:r w:rsidR="00000000" w:rsidRPr="00000000" w:rsidDel="00000000">
        <w:rPr>
          <w:rtl w:val="0"/>
        </w:rPr>
        <w:t xml:space="preserve"> – patērētās siltumenerģijas izmaksas apkures nodrošināšanai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Q</w:t>
      </w:r>
      <w:r w:rsidR="00000000" w:rsidRPr="00000000" w:rsidDel="00000000">
        <w:rPr>
          <w:i w:val="1"/>
          <w:vertAlign w:val="subscript"/>
          <w:rtl w:val="0"/>
        </w:rPr>
        <w:t xml:space="preserve">ēkai</w:t>
      </w:r>
      <w:r w:rsidR="00000000" w:rsidRPr="00000000" w:rsidDel="00000000">
        <w:rPr>
          <w:rtl w:val="0"/>
        </w:rPr>
        <w:t xml:space="preserve"> – ēkas apkurei patērētās siltumenerģijas daudzums gadā (MWh);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T</w:t>
      </w:r>
      <w:r w:rsidR="00000000" w:rsidRPr="00000000" w:rsidDel="00000000">
        <w:rPr>
          <w:rtl w:val="0"/>
        </w:rPr>
        <w:t xml:space="preserve"> – siltumenerģijas tarifs, ieskaitot pievienotās vērtības nodokli (PVN)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/MWh).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Neto naudas plūsma iekārtu uzstādīšanas gadā ir vienāda ar kopējām siltumenerģijas patēriņa skaitītāju iekārtu uzstādīšanas izmaksām: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019174" cy="209550"/>
                  <wp:effectExtent t="0" b="0" r="0" l="0"/>
                  <wp:docPr id="12" name="media/image12.PNG"/>
                  <a:graphic>
                    <a:graphicData uri="http://schemas.openxmlformats.org/drawingml/2006/picture">
                      <pic:pic>
                        <pic:nvPicPr>
                          <pic:cNvPr id="12" name="media/image12.PNG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019174" cy="2095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0</w:t>
      </w:r>
      <w:r w:rsidR="00000000" w:rsidRPr="00000000" w:rsidDel="00000000">
        <w:rPr>
          <w:rtl w:val="0"/>
        </w:rPr>
        <w:t xml:space="preserve"> – neto naudas plūsma iekārtu uzstādīšanas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kop.sk.uzst.</w:t>
      </w:r>
      <w:r w:rsidR="00000000" w:rsidRPr="00000000" w:rsidDel="00000000">
        <w:rPr>
          <w:rtl w:val="0"/>
        </w:rPr>
        <w:t xml:space="preserve"> – kopējās siltumenerģijas patēriņa skaitītāju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Ikgadējās siltumenerģijas patēriņa skaitītāju uzturēšanas neto naudas plūsmas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600200" cy="209550"/>
                  <wp:effectExtent t="0" b="0" r="0" l="0"/>
                  <wp:docPr id="13" name="media/image13.PNG"/>
                  <a:graphic>
                    <a:graphicData uri="http://schemas.openxmlformats.org/drawingml/2006/picture">
                      <pic:pic>
                        <pic:nvPicPr>
                          <pic:cNvPr id="13" name="media/image13.PNG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600200" cy="2095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ikgadējā siltumenerģijas patēriņa skaitītāju uzturēšanas neto naudas plūsma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M</w:t>
      </w:r>
      <w:r w:rsidR="00000000" w:rsidRPr="00000000" w:rsidDel="00000000">
        <w:rPr>
          <w:rtl w:val="0"/>
        </w:rPr>
        <w:t xml:space="preserve"> – patērētās siltumenerģijas izmaksas apkures nodrošināšanai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ener.</w:t>
      </w:r>
      <w:r w:rsidR="00000000" w:rsidRPr="00000000" w:rsidDel="00000000">
        <w:rPr>
          <w:rtl w:val="0"/>
        </w:rPr>
        <w:t xml:space="preserve"> – pieņemtais enerģijas ietaupījums, uzstādot siltumenerģijas patēriņa skaitītājus atbilstoši ēkas izmantotās siltumenerģijas patēriņam (%). Ja ēkas apkurei izmantotās siltumenerģijas patēriņš ir līdz 100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gadā, pieņemtais enerģijas ietaupījums, uzstādot siltumenerģijas patēriņa skaitītājus, ir 10 %, ja patēriņš ir no 100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līdz 150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gadā – 15 %, bet, ja patēriņš ir lielāks par 150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gadā, – 20 %;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ikg</w:t>
      </w:r>
      <w:r w:rsidR="00000000" w:rsidRPr="00000000" w:rsidDel="00000000">
        <w:rPr>
          <w:i w:val="1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kopējās siltumenerģijas patēriņa skaitītāju iekārtu ekspluatācijas izmaksas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Siltumenerģijas patēriņa skaitītāju uzstādīšanas un uzturēšanas investīciju neto tagadnes vērtību 10 gadu atmaksāšanās periodam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752725" cy="304800"/>
                  <wp:effectExtent t="0" b="0" r="0" l="0"/>
                  <wp:docPr id="14" name="media/image14.PNG"/>
                  <a:graphic>
                    <a:graphicData uri="http://schemas.openxmlformats.org/drawingml/2006/picture">
                      <pic:pic>
                        <pic:nvPicPr>
                          <pic:cNvPr id="14" name="media/image14.PNG"/>
                          <pic:cNvPicPr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752725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reāl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siltumenerģijas patēriņa skaitītāju uzstādīšanas un uzturēšanas investīciju neto tagadnes vērtība 10 gadu atmaksāšanās periodam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0</w:t>
      </w:r>
      <w:r w:rsidR="00000000" w:rsidRPr="00000000" w:rsidDel="00000000">
        <w:rPr>
          <w:rtl w:val="0"/>
        </w:rPr>
        <w:t xml:space="preserve"> – neto naudas plūsma iekārtu uzstādīšanas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ikgadējā siltumenerģijas patēriņa skaitītāju uzturēšanas neto naudas plūsma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D</w:t>
      </w:r>
      <w:r w:rsidR="00000000" w:rsidRPr="00000000" w:rsidDel="00000000">
        <w:rPr>
          <w:rtl w:val="0"/>
        </w:rPr>
        <w:t xml:space="preserve"> – diskonta likme.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26-TA-329</w:t>
    </w:r>
    <w:r>
      <w:br/>
    </w:r>
    <w:r w:rsidR="00000000" w:rsidRPr="00000000" w:rsidDel="00000000">
      <w:rPr>
        <w:rtl w:val="0"/>
      </w:rPr>
      <w:t xml:space="preserve">Izdrukāts 29.07.2026. 23.56 - 6.0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26-TA-329</w:t>
    </w:r>
    <w:r>
      <w:br/>
    </w:r>
    <w:r w:rsidR="00000000" w:rsidRPr="00000000" w:rsidDel="00000000">
      <w:rPr>
        <w:rtl w:val="0"/>
      </w:rPr>
      <w:t xml:space="preserve">Izdrukāts 29.07.2026. 23.56 - 6.0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Relationship Target="media/image12.PNG" Type="http://schemas.openxmlformats.org/officeDocument/2006/relationships/image" Id="rId12"/><Relationship Target="media/image13.PNG" Type="http://schemas.openxmlformats.org/officeDocument/2006/relationships/image" Id="rId13"/><Relationship Target="media/image14.PNG" Type="http://schemas.openxmlformats.org/officeDocument/2006/relationships/image" Id="rId14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noteikumu_konsolidētā_versija_p2_26-TA-329.docx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