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2018. gada 4. septembra noteikumos Nr. 562 "Darbības programmas "Izaugsme un nodarbinātība" 2.10. prioritārā virziena "Tehniskā palīdzība "Eiropas Sociālā fonda atbalsts Kohēzijas politikas fondu ieviešanai un vadībai"", 2.11. prioritārā virziena "Tehniskā palīdzība "Eiropas Reģionālās attīstības fonda atbalsts Kohēzijas politikas fondu ieviešanai un vadībai"" un 2.12. prioritārā virziena "Tehniskā palīdzība "Kohēzijas fonda atbalsts Kohēzijas politikas fondu ieviešanai un vadībai"" projektu iesniegumu atlases otrās kārtas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StartFragment </w:t>
      </w:r>
      <w:r w:rsidR="00000000" w:rsidRPr="00000000" w:rsidDel="00000000">
        <w:rPr>
          <w:rtl w:val="0"/>
        </w:rPr>
        <w:t xml:space="preserve">Saskaņā ar Ministru kabineta 2014. gada 16. decembra noteikumu Nr. 784 "Kārtība, kādā Eiropas Savienības struktūrfondu un Kohēzijas fonda vadībā iesaistītās institūcijas nodrošina plānošanas dokumentu sagatavošanu un šo fondu ieviešanu 2014.–2020. gada plānošanas periodā" 51.4 1. apakšpunktu atļaut Centrālajai finanšu un līgumu aģentūrai pagarināt projekta Nr. 11.1.1.0/18/TP/005 "Eiropas Savienības fondu tehniskās palīdzības atbalsts Vides aizsardzības un reģionālās attīstības ministrijai Kohēzijas politikas fondu plānošanā, ieviešanā, uzraudzībā un kontrolē"  īstenošanas termiņu par vairāk nekā sešiem mēnešiem.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22-TA-2397</w:t>
    </w:r>
    <w:r>
      <w:br/>
    </w:r>
    <w:r w:rsidR="00000000" w:rsidRPr="00000000" w:rsidDel="00000000">
      <w:rPr>
        <w:rtl w:val="0"/>
      </w:rPr>
      <w:t xml:space="preserve">Izdrukāts 30.07.2026. 00.02 - 1.0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mk_sēdes_protokollēmuma_projekts_22-TA-2397.docx</dc:title>
</cp:coreProperties>
</file>

<file path=docProps/custom.xml><?xml version="1.0" encoding="utf-8"?>
<Properties xmlns="http://schemas.openxmlformats.org/officeDocument/2006/custom-properties" xmlns:vt="http://schemas.openxmlformats.org/officeDocument/2006/docPropsVTypes"/>
</file>