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335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4. jūnijā (prot. Nr. 23 45.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6. jūnija noteikumos Nr. 291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5.1.1.3. pasākuma "Publiskās ārtelpas attīstība"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w:t>
      </w:r>
      <w:r w:rsidR="00000000" w:rsidRPr="00000000" w:rsidDel="00000000">
        <w:rPr>
          <w:rStyle w:val="paragraph"/>
          <w:i w:val="1"/>
          <w:rtl w:val="0"/>
        </w:rPr>
        <w:t xml:space="preserve">–</w:t>
      </w:r>
      <w:r w:rsidR="00000000" w:rsidRPr="00000000" w:rsidDel="00000000">
        <w:rPr>
          <w:rStyle w:val="paragraph"/>
          <w:i w:val="1"/>
          <w:rtl w:val="0"/>
        </w:rPr>
        <w:t xml:space="preserve">2027. gada plānošanas perioda vadības likum</w:t>
      </w:r>
      <w:r w:rsidR="00000000" w:rsidRPr="00000000" w:rsidDel="00000000">
        <w:rPr>
          <w:rStyle w:val="paragraph"/>
          <w:i w:val="1"/>
          <w:rtl w:val="0"/>
        </w:rPr>
        <w:t xml:space="preserve">a </w:t>
      </w:r>
      <w:r w:rsidR="00000000" w:rsidRPr="00000000" w:rsidDel="00000000">
        <w:rPr>
          <w:rStyle w:val="paragraph"/>
          <w:i w:val="1"/>
          <w:rtl w:val="0"/>
        </w:rPr>
        <w:t xml:space="preserve">19. panta</w:t>
      </w:r>
      <w:r w:rsidR="00000000" w:rsidRPr="00000000" w:rsidDel="00000000">
        <w:rPr>
          <w:rStyle w:val="paragraph"/>
          <w:i w:val="1"/>
          <w:rtl w:val="0"/>
        </w:rPr>
        <w:t xml:space="preserve">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6. jūnija noteikumos Nr. 291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5.1.1.3. pasākuma "Publiskās ārtelpas attīstība" īstenošanas noteikumi" (Latvijas Vēstnesis, 2023, 110.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Pasākumu īsteno līdz 2026. gada 31. decembrim, sasniedzot programmas iznākuma rādītāju – jaunizveidotas vai atjaunotas atvērtās zonas (publiskās teritorijas) pilsētvidē – 132 944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Pasākuma ietvaros plānotais un pieejamais kopējais finansējums ir ne mazāks kā 31 454 476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 26 736 305 </w:t>
      </w:r>
      <w:r w:rsidR="00000000" w:rsidRPr="00000000" w:rsidDel="00000000">
        <w:rPr>
          <w:i w:val="1"/>
          <w:rtl w:val="0"/>
        </w:rPr>
        <w:t xml:space="preserve">euro</w:t>
      </w:r>
      <w:r w:rsidR="00000000" w:rsidRPr="00000000" w:rsidDel="00000000">
        <w:rPr>
          <w:rtl w:val="0"/>
        </w:rPr>
        <w:t xml:space="preserve"> un nacionālais finansējums (pašvaldību finansējums) – ne mazāks kā 4 718 171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 Rīgas plānošanas reģionam – ERAF finansējums 2 327 378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 Kurzemes plānošanas reģionam – ERAF finansējums 7 527 006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 Zemgales plānošanas reģionam – ERAF finansējums 4 928 930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14.4. Vidzemes plānošanas reģionam – ERAF finansējums 5 111 028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 Latgales plānošanas reģionam – ERAF finansējums 6 841 963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45.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Projekta ietvaros attīstītajā ar nesaimniecisko darbību saistītā infrastruktūrā projekta ieviešanas gaitā un uzraudzības periodā, kas atbilst pamatlīdzekļu amortizācijas periodam, ir pieļaujams sniegt papildpakalpojumus. Ar papildpakalpojumiem saprot tādus pakalpojumus infrastruktūrā, kurus galvenokārt izmanto tikai ar nesaimniecisko darbību saistītās infrastruktūras apmeklētāji un kuriem pašiem par sevi nebūs ietekmes uz tirdzniecību un konkurenci Eiropas Savienības iekšējā tirgū."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24-TA-1215</w:t>
    </w:r>
    <w:r>
      <w:br/>
    </w:r>
    <w:r w:rsidR="00000000" w:rsidRPr="00000000" w:rsidDel="00000000">
      <w:rPr>
        <w:rtl w:val="0"/>
      </w:rPr>
      <w:t xml:space="preserve">Izdrukāts 29.07.2026. 22.09 - 1.0.VK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24-TA-1215</w:t>
    </w:r>
    <w:r>
      <w:br/>
    </w:r>
    <w:r w:rsidR="00000000" w:rsidRPr="00000000" w:rsidDel="00000000">
      <w:rPr>
        <w:rtl w:val="0"/>
      </w:rPr>
      <w:t xml:space="preserve">Izdrukāts 29.07.2026. 22.09 - 1.0.VK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noteikumu_(grozījumu)_projekts_24-TA-1215.docx</dc:title>
</cp:coreProperties>
</file>

<file path=docProps/custom.xml><?xml version="1.0" encoding="utf-8"?>
<Properties xmlns="http://schemas.openxmlformats.org/officeDocument/2006/custom-properties" xmlns:vt="http://schemas.openxmlformats.org/officeDocument/2006/docPropsVTypes"/>
</file>