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Valsts sociālās aprūpes centra “Rīga” nolikums</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Valsts pārvaldes iekārtas likuma</w:t>
      </w:r>
      <w:r w:rsidR="00000000" w:rsidRPr="00000000" w:rsidDel="00000000">
        <w:rPr>
          <w:rStyle w:val="paragraph"/>
          <w:i w:val="1"/>
          <w:rtl w:val="0"/>
        </w:rPr>
        <w:t xml:space="preserve"> 16.panta pirmo daļu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Vispārīgais jautājums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sociālās aprūpes centrs “Rīga” (turpmāk – centrs) ir labklājības ministra pakļautībā esoša tiešās pārvaldes iestāde.</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Centra funkcijas, uzdevumi un tiesības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Centrs īsteno valsts politiku ilgstošas sociālās aprūpes un sociālās rehabilitācijas jomā attiecībā uz bāreņiem un bez vecāku gādības palikušiem bērniem vecumā līdz diviem gadiem, bērniem ar smagiem un ļoti smagiem garīgās attīstības traucējumiem un bērniem ar smagiem un ļoti smagiem fiziskās attīstības traucējumiem, kā arī bērniem ar kombinētiem smagiem un ļoti smagiem garīgās un fiziskās attīstības traucējumiem vecumā līdz četriem gadiem, bērniem ar smagiem un ļoti smagiem garīga rakstura traucējumiem vecumā no četriem līdz 18 gadiem, pilngadīgām neredzīgām personām un personām ar smagiem un ļoti smagiem garīga rakstura traucējumiem (turpmāk – personas).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Centrs veic šādus uzdevumus: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nodrošina personām mājokli un sociālo aprūpi, lai apmierinātu viņu pamatvajadzības;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nodrošina personu sociālo rehabilitāciju, lai atjaunotu vai uzlabotu viņu sociālās funkcionēšanas spējas;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veicina to personu atgriešanos ģimenē vai nodošanu ģimenes tipa aprūpē, kuras nav sasniegušas 18 gadu vecumu;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nodrošina to personu audzināšanu un izglītošanu, kuras nav sasniegušas 18 gadu vecumu;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īsteno citus Sociālo pakalpojumu un sociālās palīdzības likumā un citos normatīvajos aktos noteiktos uzdevumus.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Centram ir tiesības: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pieprasīt un saņemt no valsts un pašvaldību institūcijām centra funkciju un uzdevumu izpildei nepieciešamo informāciju un dokumentus;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sniegt maksas pakalpojumus sociālo pakalpojumu jomā;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veikt privāttiesiskus darījumus, kas nepieciešami centra darbības nodrošināšanai;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atbilstoši kompetencei sadarboties ar ārvalstu un starptautiskajām organizācijām, piedalīties starpvalstu sadarbības programmās un projektos.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Centra struktūra un amatpersonu kompetence</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Centru vada centra direktors. Centra direktoru pieņem darbā un atlaiž no darba labklājības ministrs.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Centra direktors veic Valsts pārvaldes iekārtas likumā noteiktās tiešās pārvaldes iestādes vadītāja funkcijas.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Centram ir struktūrvienības. Centra struktūrvienību vada struktūrvienības vadītājs. Centra struktūrvienību veidus un to uzdevumus nosaka centra reglamentā.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Centra direktoram ir divi vietnieki. Direktora vietnieks pilda arī vienas centra struktūrvienības vadītāja amata pienākumus.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Centra darbības tiesiskuma nodrošināšana un pārskati par centra darbību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Centra darbības tiesiskumu nodrošina centra direktors. Centra direktors ir atbildīgs par iekšējās kontroles sistēmas un pārvaldes lēmumu pārbaudes sistēmas izveidošanu un darbību.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Centra direktoram ir tiesības atcelt centra darbinieku lēmumus.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Centra darbinieka izdotos administratīvos aktus un faktisko rīcību var apstrīdēt, iesniedzot attiecīgu iesniegumu centra direktoram. Centra direktora lēmumu var pārsūdzēt tiesā.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Centra direktora izdotos administratīvos aktus un faktisko rīcību (izņemot šo noteikumu </w:t>
      </w:r>
      <w:r w:rsidR="00000000" w:rsidRPr="00000000" w:rsidDel="00000000">
        <w:rPr>
          <w:rtl w:val="0"/>
        </w:rPr>
        <w:t xml:space="preserve">11.</w:t>
      </w:r>
      <w:r w:rsidR="00000000" w:rsidRPr="00000000" w:rsidDel="00000000">
        <w:rPr>
          <w:rtl w:val="0"/>
        </w:rPr>
        <w:t xml:space="preserve">punktā minēto gadījumu) var apstrīdēt Labklājības ministrijā. Labklājības ministrijas lēmumu var pārsūdzēt tiesā.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Centrs reizi ceturksnī iesniedz Labklājības ministrijā pārskatu par centra darbību un budžeta līdzekļu izlietojumu.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Centrs reizi gadā sagatavo un iesniedz Labklājības ministrijā gada publisko pārskatu.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Labklājības ministram ir tiesības jebkurā laikā pieprasīt pārskatu par centra darbību.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Noslēguma jautājumi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Atzīt par spēku zaudējušiem: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Ministru kabineta 2004.gada 3.augusta noteikumus Nr.639 “Sociālās aprūpes centra “Kalnciems” nolikums” (Latvijas Vēstnesis, 2004, 124.nr.; 2008, 121.nr.);</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Ministru kabineta 2004.gada 3.augusta noteikumus Nr.642 “Bērnu sociālās aprūpes centra “Pļavnieki” nolikums” (Latvijas Vēstnesis, 2004, 124.nr.; 2008, 108.nr.);</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Ministru kabineta 2004.gada 3.augusta noteikumus Nr.645 “Redzes invalīdu sociālās aprūpes centra “Jugla” nolikums” (Latvijas Vēstnesis, 2004, 124.nr.; 2008, 108.nr.);</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Ministru kabineta 2004.gada 3.augusta noteikumus Nr.650 “Bērnu sociālās aprūpes centra “Baldone” nolikums” (Latvijas Vēstnesis, 2004, 124.nr.; 2008, 121.nr.);</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Ministru kabineta 2004.gada 3.augusta noteikumus Nr.651 “Bērnu sociālās aprūpes centra “Rīga” nolikums” (Latvijas Vēstnesis, 2004, 124.nr.; 2008, 117.nr.);</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Ministru kabineta 2004.gada 3.augusta noteikumus Nr.664 “Bērnu sociālās aprūpes centra “Teika” nolikums” (Latvijas Vēstnesis, 2004, 124.nr.; 2007, 99.nr.; 2008, 121.nr.);</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Ministru kabineta 2004.gada 14.septembra noteikumus Nr.788 “Sociālās aprūpes centra “Ezerkrasti” nolikums” (Latvijas Vēstnesis, 2004, 148.nr.; 2008, 108.nr.).</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Noteikumi stājas spēkā 2010.gada 1.janvārī.</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22-TA-616</w:t>
    </w:r>
    <w:r>
      <w:br/>
    </w:r>
    <w:r w:rsidR="00000000" w:rsidRPr="00000000" w:rsidDel="00000000">
      <w:rPr>
        <w:rtl w:val="0"/>
      </w:rPr>
      <w:t xml:space="preserve">Izdrukāts 29.07.2026. 23.05 - 1.0.VK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22-TA-616</w:t>
    </w:r>
    <w:r>
      <w:br/>
    </w:r>
    <w:r w:rsidR="00000000" w:rsidRPr="00000000" w:rsidDel="00000000">
      <w:rPr>
        <w:rtl w:val="0"/>
      </w:rPr>
      <w:t xml:space="preserve">Izdrukāts 29.07.2026. 23.05 - 1.0.VK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noteikumu_konsolidētā_versija_22-TA-616.docx</dc:title>
</cp:coreProperties>
</file>

<file path=docProps/custom.xml><?xml version="1.0" encoding="utf-8"?>
<Properties xmlns="http://schemas.openxmlformats.org/officeDocument/2006/custom-properties" xmlns:vt="http://schemas.openxmlformats.org/officeDocument/2006/docPropsVTypes"/>
</file>