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pasākumu "Sabiedrībā balstītu sociālo pakalpojumu sniegšana"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nosacījumus, tai skaitā līguma par projekta īstenošanu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palielināt sabiedrībā balstītu sociālo pakalpojumu pieejamību bērniem ar funkcionāliem traucējumiem, kuriem ir noteikta invaliditāte, un pilngadīgām personām ar garīga rakstura traucējumiem, lai pilnveidotu viņu sociālās prasmes un uzlabotu funkcionālās spējas.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3.1. apakšpunktā minēto mērķa grupas personu vecāki, aizbildņi vai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pilngadīgas personas ar garīga rakstura traucējumiem, kuras saņem valsts finansētus ilgstošas sociālās aprūpes un sociālās rehabilitācijas institūciju pakalpojumus un pasākuma īstenošanas laikā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2023. gada 31. decembrim sasniedzami šādi uzraudzības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ar funkcionāliem traucējumiem skaits, kuri saņem Eiropas Sociālā fonda atbalstītus sociālos pakalpojumus, – 1 596;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ar garīga rakstura traucējumiem skaits, kuras saņem Eiropas Sociālā fonda atbalstītos sociālās aprūpes pakalpojumus dzīvesvietā (arī sociālās rehabilitācijas pakalpojumus), – 205.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7 983 438 </w:t>
      </w:r>
      <w:r w:rsidR="00000000" w:rsidRPr="00000000" w:rsidDel="00000000">
        <w:rPr>
          <w:i w:val="1"/>
          <w:rtl w:val="0"/>
        </w:rPr>
        <w:t xml:space="preserve">euro</w:t>
      </w:r>
      <w:r w:rsidR="00000000" w:rsidRPr="00000000" w:rsidDel="00000000">
        <w:rPr>
          <w:rtl w:val="0"/>
        </w:rPr>
        <w:t xml:space="preserve">, tai skaitā Eiropas Sociālā fonda finansējums – 6 785 922 </w:t>
      </w:r>
      <w:r w:rsidR="00000000" w:rsidRPr="00000000" w:rsidDel="00000000">
        <w:rPr>
          <w:i w:val="1"/>
          <w:rtl w:val="0"/>
        </w:rPr>
        <w:t xml:space="preserve">euro </w:t>
      </w:r>
      <w:r w:rsidR="00000000" w:rsidRPr="00000000" w:rsidDel="00000000">
        <w:rPr>
          <w:rtl w:val="0"/>
        </w:rPr>
        <w:t xml:space="preserve">un valsts budžeta finansējums – 1 197 516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Projektu iesniegumu atlases trešās kārtas ietvaros pasākuma attiecināmo finansējumu indikatīvi 1 223 665 </w:t>
      </w:r>
      <w:r w:rsidR="00000000" w:rsidRPr="00000000" w:rsidDel="00000000">
        <w:rPr>
          <w:i w:val="1"/>
          <w:rtl w:val="0"/>
        </w:rPr>
        <w:t xml:space="preserve">euro </w:t>
      </w:r>
      <w:r w:rsidR="00000000" w:rsidRPr="00000000" w:rsidDel="00000000">
        <w:rPr>
          <w:rtl w:val="0"/>
        </w:rPr>
        <w:t xml:space="preserve">apmērā no šo noteikumu 7. punktā minētā pasākuma kopējā attiecināmā finansējuma novirza šo noteikumu 3.1. un 3.2. apakšpunktā minētās mērķa grupas atbalstam, bet pasākuma attiecināmo finansējumu indikatīvi 1 867 521 </w:t>
      </w:r>
      <w:r w:rsidR="00000000" w:rsidRPr="00000000" w:rsidDel="00000000">
        <w:rPr>
          <w:i w:val="1"/>
          <w:rtl w:val="0"/>
        </w:rPr>
        <w:t xml:space="preserve">euro </w:t>
      </w:r>
      <w:r w:rsidR="00000000" w:rsidRPr="00000000" w:rsidDel="00000000">
        <w:rPr>
          <w:rtl w:val="0"/>
        </w:rPr>
        <w:t xml:space="preserve">apmērā – šo noteikumu 3.3. apakšpunktā minētās mērķa grupas atbalstam.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plānotā projekta kopējā attiecināmā finansējuma, valsts budžeta finansējuma apmērs – 15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dienas, kad noslēgts līgums par projekta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iesniegumu atlases pirmās un otrās kārtas projekta minimālā attiecināmo izmaksu kopsumma nav ierobežota. Minimālais projektā iesaistāmo šo noteikumu 3.1. apakšpunktā minēto mērķa grupas personu skaits ir sešas personas. Projekta attiecināmo izmaksu kopsummu aprēķina, reizinot projektā iesaistīto mērķa grupas personu skaitu ar indikatīvajām izmaksām vienai mērķa grupas personai atbilstoši šādiem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projektu iesniegumu atlases projektiem indikatīvās izmaksas vienai šo noteikumu 3.1. apakšpunktā minētajai mērķa grupas personai nepārsniedz 3 820 </w:t>
      </w:r>
      <w:r w:rsidR="00000000" w:rsidRPr="00000000" w:rsidDel="00000000">
        <w:rPr>
          <w:i w:val="1"/>
          <w:rtl w:val="0"/>
        </w:rPr>
        <w:t xml:space="preserve">euro</w:t>
      </w:r>
      <w:r w:rsidR="00000000" w:rsidRPr="00000000" w:rsidDel="00000000">
        <w:rPr>
          <w:rtl w:val="0"/>
        </w:rPr>
        <w:t xml:space="preserve">. Projekta maksimālā attiecināmo izmaksu kopsumma nepārsniedz 191 000 </w:t>
      </w:r>
      <w:r w:rsidR="00000000" w:rsidRPr="00000000" w:rsidDel="00000000">
        <w:rPr>
          <w:i w:val="1"/>
          <w:rtl w:val="0"/>
        </w:rPr>
        <w:t xml:space="preserve">euro</w:t>
      </w:r>
      <w:r w:rsidR="00000000" w:rsidRPr="00000000" w:rsidDel="00000000">
        <w:rPr>
          <w:rtl w:val="0"/>
        </w:rPr>
        <w:t xml:space="preserve">. Maksimālais projektā iesaistāmo mērķa grupas personu skaits ir 50;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projektu iesniegumu atlases projektiem indikatīvās izmaksas vienai šo noteikumu 3.1. apakšpunktā minētajai mērķa grupas personai nepārsniedz 4 135 </w:t>
      </w:r>
      <w:r w:rsidR="00000000" w:rsidRPr="00000000" w:rsidDel="00000000">
        <w:rPr>
          <w:i w:val="1"/>
          <w:rtl w:val="0"/>
        </w:rPr>
        <w:t xml:space="preserve">euro</w:t>
      </w:r>
      <w:r w:rsidR="00000000" w:rsidRPr="00000000" w:rsidDel="00000000">
        <w:rPr>
          <w:rtl w:val="0"/>
        </w:rPr>
        <w:t xml:space="preserve">. Projekta maksimālā attiecināmo izmaksu kopsumma nepārsniedz 206 750 </w:t>
      </w:r>
      <w:r w:rsidR="00000000" w:rsidRPr="00000000" w:rsidDel="00000000">
        <w:rPr>
          <w:i w:val="1"/>
          <w:rtl w:val="0"/>
        </w:rPr>
        <w:t xml:space="preserve">euro</w:t>
      </w:r>
      <w:r w:rsidR="00000000" w:rsidRPr="00000000" w:rsidDel="00000000">
        <w:rPr>
          <w:rtl w:val="0"/>
        </w:rPr>
        <w:t xml:space="preserve">. Maksimālais projektā iesaistāmo mērķa grupas personu skaits ir 50. Projektā iesaistāmo mērķa grupas personu skaitu var palielināt, ja netiek palielināta projekta maksimālā attiecināmo izmaksu kopsumma.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Projektu iesniegumu atlases trešās kārtas projekta minimālā attiecināmo izmaksu kopsumma nav ierobežota. Minimālais projektā iesaistāmo šo noteikumu 3.1. vai 3.3. apakšpunktā minēto mērķa grupas personu skaits ir sešas personas. Maksimālais projektā iesaistāmo šo noteikumu 3.1. vai 3.3. apakšpunktā minēto mērķa grupas personu skaits nav ierobežots. Projekta attiecināmo izmaksu kopsummu aprēķina, reizinot projektā iesaistīto mērķa grupas personu skaitu ar indikatīvajām izmaksām vienai mērķa grupas personai atbilstoši šādiem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indikatīvās izmaksas vienai šo noteikumu 3.1. apakšpunktā minētajai mērķa grupas personai nepārsniedz 4 135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indikatīvās izmaksas vienai šo noteikumu 3.3. apakšpunktā minētajai mērķa grupas personai nepārsniedz 9 110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Sadarbības iestāde atklātu projektu iesniegumu atlasi organizē, atlases termiņus saskaņojot ar atbildīgo iestādi. Atklātu projektu iesniegumu atlasi izsludina par visu pasākumam pieejamo kopējo attiecināmo finansējumu. Ja projektu iesniegumu atlasē neapstiprina projektu iesniegumus par visu pasākumam pieejamo kopējo attiecināmo finansējumu, rīko nākamo projektu iesniegumu atlasi par atlikušo pasākumam pieejamo kopējo attiecināmo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projektu iesniegumu atlases trešās kārtas ietvaros apstiprināmo projektu iesniegumu attiecināmo izmaksu kopsumma pārsniedz kādu no šo noteikumu 7.</w:t>
      </w:r>
      <w:r w:rsidR="00000000" w:rsidRPr="00000000" w:rsidDel="00000000">
        <w:rPr>
          <w:vertAlign w:val="superscript"/>
          <w:rtl w:val="0"/>
        </w:rPr>
        <w:t xml:space="preserve">1</w:t>
      </w:r>
      <w:r w:rsidR="00000000" w:rsidRPr="00000000" w:rsidDel="00000000">
        <w:rPr>
          <w:rtl w:val="0"/>
        </w:rPr>
        <w:t xml:space="preserve"> punktā minētajiem pasākuma attiecināmā finansējuma apmēriem, atlases īstenošanas gaitā sadarbības iestāde, saskaņojot ar atbildīgo iestādi un ņemot vērā šo noteikumu 4. punktā minētos sasniedzamos uzraudzības rādītājus, var pārskatīt attiecināmā finansējuma sadalījumu šo noteikumu 3.1. un 3.2. apakšpunktā vai šo noteikumu 3.3. apakšpunktā minēto mērķa grupas personu atbalstam.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pēc projektu iesniegumu atlases trešās kārtas īstenošanas tiek palielināts šo noteikumu 7. punktā minētais pasākumu kopējais attiecināmais finansējums, sadarbības iestāde apstiprina nākamos trešās kārtas projektu iesniegumu atlasē iesniegtos projektu iesniegumus ar augstāko punktu skaitu, kuriem atbalsts tika atteikts nepietiekama trešās projektu iesniegumu atlases kārtas finansējuma dēļ. Ja pēc pasākuma kopējā attiecināmā finansējuma palielināšanas līdz šo noteikumu 32. punktā minētā pasākuma īstenošanas termiņa beigām ir atlicis mazāk nekā 15 mēneši, sadarbības iestāde var piedāvāt projekta iesniedzējam īstenot projektu samazinātā apjomā, nemainot mērķa grupas personām projektā plānotos pakalpojuma veidus un mērķa grupas personu skaitu.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biedrība un nodibinājums. Projekta iesniedzējs iesniedz projekta iesniegumu par to šo noteikumu 15.1. apakšpunktā minēto sabiedrībā balstītu sociālo pakalpojumu šo noteikumu 3. punktā minētajām mērķa grupas personām, kura sniegšanai tas ir reģistrēts sociālo pakalpojumu sniedzēju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saskaņā ar projekta iesniegumu atlases nolikuma prasībām sagatavo projekta iesniegumu un iesniedz to Kohēzijas politikas fondu vadības informācijas sistēmā 2014.–2020. gadam.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pirmās un otrās kārtas projektu iesniegumu atlasē var iesniegt vienu projekta iesniegumu. Projektu iesniegumu atlases trešajā kārtā projekta iesniedzējs var iesniegt vienu projekta iesniegumu par atbalsta sniegšanu šo noteikumu 3.1. un 3.2. apakšpunktā minētajām mērķa grupas personām un vienu projekta iesniegumu par atbalsta sniegšanu šo noteikumu 3.3. apakšpunktā minētajām personām.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 sociālo pakalpojumu sniegšana šo noteikumu 3. punktā minētajām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rehabilitācijas pakalpojumi, dienas aprūpes centra pakalpojumi, īslaicīgās aprūpes jeb "atelpas brīža" pakalpojumi (turpmāk – "atelpas brīdis") un aprūpe mājās šo noteikumu 3.1. apakšpunktā minētajām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rehabilitācijas pakalpojumi šo noteikumu 3.2. apakšpunktā minētajām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grupu mājas (dzīvokļa) pakalpojumi, dienas aprūpes centra pakalpojumi, specializēto darbnīcu pakalpojumi, atelpas brīža pakalpojumi, aprūpe mājās, speciālistu konsultācijas, individuālais atbalsts, atbalsta grupas un grupu nodarbības šo noteikumu 3.3. apakšpunktā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materiāltehniskā nodrošinājuma iegāde vai noma šo noteikumu 15.1. apakšpunktā minēto sabiedrībā balstītu sociālo pakalpojumu 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speciālistu supervīzijas un apmācības darbam ar šo noteikumu </w:t>
      </w:r>
      <w:r w:rsidR="00000000" w:rsidRPr="00000000" w:rsidDel="00000000">
        <w:rPr>
          <w:rtl w:val="0"/>
        </w:rPr>
        <w:t xml:space="preserve">3.</w:t>
      </w:r>
      <w:r w:rsidR="00000000" w:rsidRPr="00000000" w:rsidDel="00000000">
        <w:rPr>
          <w:rtl w:val="0"/>
        </w:rPr>
        <w:t xml:space="preserve"> 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projekta īstenošanu un publicitātes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16.1. apakšpunktā minētās tiešās attiecināmās personāla izmaksas ietver finansējuma saņēmēja projekta īstenošanas personāla atlīdzības izmaksas un finansējuma saņēmēja vadības personāla atlīdzības izmaksas, izņemot virsstundas. Ja personāla iesaiste projektā ir nodrošināta saskaņā ar daļlaika attiecināmības principu, attiecināma ir ne mazāka kā 30 procentu noslodze no normāla darba laika.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16.2. apakšpunktā minētās pārējās attiecināmās izmaksas finansējuma saņēmējs atbilstoši Eiropas Parlamenta un Padomes 2013. gada 17. decembra Regulas (ES) Nr. 1304/2013 par Eiropas Sociālo fondu un ar ko atceļ Padomes Regulu (EK) Nr. 1081/2006 14. panta 2. punktam plāno 40 procentu apmērā no šo noteikumu 16.1. apakšpunktā minētajām izmaksām kā vienu izmaksu pozīciju.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šo noteikumu 16.2. apakšpunktā minēto izmaksu pievienotās vērtības nodokļa izmaksas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Pēc līguma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Sociālā fonda un valsts budžeta finansējuma. Avansa maksājumu finansējuma saņēmējs var pieprasīt un saņemt pa daļām. Starpposma maksājumus sadarbības iestāde veic arī laikposmā, kad finansējuma saņēmējs izmanto saņemtā avansa maksājumu.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projektā neiesaista šo noteikumu 3.1. apakšpunktā minētās mērķa grupas personas, kuras vienlaikus saņem atbalstu 9.2.2. specifiskā atbalsta mērķa "Palielināt kvalitatīvu institucionālai aprūpei alternatīvu sociālo pakalpojumu dzīvesvietā un ģimeniskai videi pietuvinātu pakalpojumu pieejamību personām ar invaliditāti un bērniem" 9.2.2.2. pasākumā "Sociālo pakalpojumu atbalsta sistēmas pilnveide".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Pirms šo noteikumu 15.1. apakšpunktā minēto sabiedrībā balstītu sociālo pakalpojumu sniegšanas finansējuma saņēmējs atbilstoši normatīvajiem aktiem par prasībām sociālo pakalpojumu sniedzējiem izvērtē šo noteikumu 3. punktā minētās mērķa grupas personas un izstrādā pakalpojumu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15.1. apakšpunktā minētos sabiedrībā balstītos sociālos pakalpojumus īsteno finansējuma saņēmējs atbilstoši normatīvajiem aktiem par prasībām sociālo pakalpojumu sniedzējiem un saskaņā ar šo noteikumu 22. punktā minētajiem pakalpojumu plāniem, ja nepieciešams, piesaistot citu pakalpojumu sniedzēju. Sabiedrībā balstītus sociālos pakalpojumus projekta kopējo attiecināmo izmaksu ietvaros var sniegt līdz projekta īstenošanas beigām, bet ne ilgāk kā 12 mēnešus vienai šo noteikumu 3. punktā minētajai mērķa grupas personai.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Sabiedrībā balstītu sociālo pakalpojumu īstenošanā šo noteikumu 3.1. un 3.2. apakšpunktā minētajām mērķa grupas personām finansējuma saņēmējs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aprūpi mājās, kas ietver aprūpi un uzraudzību, pašaprūpes spēju attīstību un brīvā laika saturīgu pavadīšanu, sniedz šo noteikumu 3.1. apakšpunktā minētajām mērķa grupas personām, kurām ir Veselības un darbspēju ekspertīzes ārstu valsts komisijas atzinums par īpašas kopšanas nepieciešamību sakarā ar smagiem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četru gadu vecumam (ieskaitot) – līdz 200 stundām mēnesī;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piecu gadu vecuma līdz 17 gadu vecumam (ieskaitot) – līdz 80 stundām mēnesī;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"atelpas brīža" pakalpojumu līdz 30 diennaktīm projekta īstenošanas laikā sniedz šo noteikumu 3.1. apakšpunktā minētajām mērķa grupas personām, kurām ir Veselības un darbspēju ekspertīzes ārstu valsts komisijas atzinums par īpašas kopšanas nepieciešamību sakarā ar smagiem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rehabilitācijas pakalpojumus sniedz: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3.1. apakšpunktā minētajām mērķa grupas personām – ne vairāk kā 40 pakalpojumu sniegšanas reizes projektu iesniegumu atlases pirmās kārtas ietvaros un ne vairāk kā 100 pakalpojumu sniegšanas reizes projektu iesniegumu atlases otrās kārtas ietvaros. Projektu iesniegumu atlases trešās kārtas ietvaros sociālās rehabilitācijas pakalpojumu sniegšanas reizes nav ierobežotas;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3.2. apakšpunktā minētajām mērķa grupas personām – ne vairāk kā 20 pakalpojumu sniegšanas reizes projektu iesniegumu atlases pirmās un otrās kārtas ietvaros par vienu šo noteikumu 3.1. apakšpunktā minētās mērķa grupas personu visā projekta īstenošanas laikā. Projektu iesniegumu atlases trešās kārtas ietvaros sociālās rehabilitācijas pakalpojumu sniegšanas reizes nav ierobežotas;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dienas aprūpes centra pakalpojumu šo noteikumu 3.1. apakšpunktā minētajām mērķa grupas personām sniedz ne vairāk kā 250 darba dienas visā projekta īstenošanas laikā. Projektu iesniegumu atlases trešās kārtas ietvaros dienas aprūpes centra pakalpojuma sniegšana nav ierobežota.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Sabiedrībā balstītu sociālo pakalpojumu īstenošanā šo noteikumu 3.3. apakšpunktā minētajām mērķa grupas personām finansējuma saņēmējs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dienas aprūpes centra pakalpojumu nevar saņemt vienlaikus ar specializētās darbnīcas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atelpas brīža pakalpojumu sniedz līdz 30 diennaktīm projekta īstenošanas laikā un vienas diennakts laikā atelpas brīža pakalpojumu nevar saņemt vienlaikus ar pārējiem šo noteikumu 15.1.3. apakšpunktā minētajiem pakalpojumiem;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aprūpes mājās pakalpojumu nevar saņemt vienlaikus ar dienas aprūpes centra pakalpojumu.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24.1. un 24.</w:t>
      </w:r>
      <w:r w:rsidR="00000000" w:rsidRPr="00000000" w:rsidDel="00000000">
        <w:rPr>
          <w:vertAlign w:val="superscript"/>
          <w:rtl w:val="0"/>
        </w:rPr>
        <w:t xml:space="preserve">1</w:t>
      </w:r>
      <w:r w:rsidR="00000000" w:rsidRPr="00000000" w:rsidDel="00000000">
        <w:rPr>
          <w:rtl w:val="0"/>
        </w:rPr>
        <w:t xml:space="preserve">3. apakšpunktā minēto aprūpi mājās nevar sniegt attiecīgi šo noteikumu 3.1. un 3.3. apakšpunktā minēto mērķa grupas personu pirmās pakāpes radinieki un vienas mājsaimniecības locekļi.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Sociālās rehabilitācijas pakalpojumus šo noteikumu 3.2. apakšpunktā minētajām mērķa grupas personām finansē šo noteikumu 10. un 10.</w:t>
      </w:r>
      <w:r w:rsidR="00000000" w:rsidRPr="00000000" w:rsidDel="00000000">
        <w:rPr>
          <w:vertAlign w:val="superscript"/>
          <w:rtl w:val="0"/>
        </w:rPr>
        <w:t xml:space="preserve">1</w:t>
      </w:r>
      <w:r w:rsidR="00000000" w:rsidRPr="00000000" w:rsidDel="00000000">
        <w:rPr>
          <w:rtl w:val="0"/>
        </w:rPr>
        <w:t xml:space="preserve">  punktā noteikto izmaksu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projektā iesaistītajām šo noteikumu 3.1. apakšpunktā minētajām mērķa grupas personām projekta īstenošanas laikā netiek atkārtoti noteikta invaliditāte vai tās ir sasniegušas 18 gadu vecumu, tām ir tiesības pabeigt pakalpojumu plānā ietverto šo noteikumu 15.1.1. apakšpunktā minēto sociālās rehabilitācijas pakalpojumu izmantošanu, bet šo noteikumu 3.2. apakšpunktā minētajām mērķa grupas personām – šo noteikumu 15.1.2. apakšpunktā minēto sociālās rehabilitācijas pakalpojumu izmantošanu, nepārsniedzot šo noteikumu 23. punktā minēto termiņu.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darba tiesiskās attiecības ar šo noteikumu 17. punktā minēto personālu un, paredzot tam atlīdzības izmaksas, nodrošina, ka personāls tiek piesaistīts normālu vai nepilnu darba laiku (atlīdzībai var piemērot daļlaika attiecināmības principu), attiecīgi veicot personāla darba laika uzskaiti par nostrādāto laiku. Ja personāla atlīdzībai piemēro daļlaika attiecināmības principu, papildus veic uzskaiti par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lai personāla atlīdzības izmaksas būtu atbilstošas finansējuma saņēmēja iestādes atlīdzības sistēmā noteiktajai samaksai par līdzvērtīga darba veikšanu vai atbilstošas vidējai darba samaksai pēc Latvijas Republikas Centrālās statistikas pārvaldes datiem par līdzvērtīgu darbu attiecīgajā nozarē;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piesaista pakalpojumu sniedzējus atbilstoši Publisko iepirkumu likumam, īstenojot atklātu, pārredzamu, nediskriminējošu un konkurenci nodrošinošu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šo noteikumu 3. punktā minētajām mērķa grupas personām sniegto sabiedrībā balstīto pakalpojumu uzskaiti, norādot katrai personai sniegtos pakalpojumus – pakalpojuma veidu un sniegšanas ilgumu pilnās stundās, norādot uzsākšanas un pabeigšanas laiku. Ja projektā tiek sniegts "atelpas brīža" pakalpojums, tā sniegšanas ilgumu uzskaita diennaktīs;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pirms uzsākt sabiedrībā balstītu sociālo pakalpojumu sniegšanu šo noteikumu </w:t>
      </w:r>
      <w:r w:rsidR="00000000" w:rsidRPr="00000000" w:rsidDel="00000000">
        <w:rPr>
          <w:rtl w:val="0"/>
        </w:rPr>
        <w:t xml:space="preserve">3.1.</w:t>
      </w:r>
      <w:r w:rsidR="00000000" w:rsidRPr="00000000" w:rsidDel="00000000">
        <w:rPr>
          <w:rtl w:val="0"/>
        </w:rPr>
        <w:t xml:space="preserve"> apakšpunktā minētajām mērķa grupas personām, par tām iesniedz informāciju sadarbības iestādē. Sadarbības iestāde pārbauda, vai šīs personas atbilst šo noteikumu </w:t>
      </w:r>
      <w:r w:rsidR="00000000" w:rsidRPr="00000000" w:rsidDel="00000000">
        <w:rPr>
          <w:rtl w:val="0"/>
        </w:rPr>
        <w:t xml:space="preserve">21.</w:t>
      </w:r>
      <w:r w:rsidR="00000000" w:rsidRPr="00000000" w:rsidDel="00000000">
        <w:rPr>
          <w:rtl w:val="0"/>
        </w:rPr>
        <w:t xml:space="preserve"> punkta nosacījumiem, un informē par to finansējuma saņēmēju;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šādu horizontālā principa "Vienlīdzīgas iespējas" horizontālo rādītāju – atbalstu saņēmušo sociālās atstumtības un nabadzības riskam pakļauto iedzīvotāju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informāciju par projekta ietvaros atbalstu saņēmušajām personām atbilstoši normatīvajiem aktiem par Eiropas Savienības struktūrfondu un Kohēzijas fonda projektu pārbaužu veikšanas kārtību 2014.–2020. gada plānošanas periodā un maksājuma pieprasījuma veidlapā noteiktajiem datiem, kā arī atbilstoši Eiropas Parlamenta un Padomes 2013. gada 17. decembra Regulas (ES) Nr. 1304/2013 par Eiropas Sociālo fondu un ar ko atceļ Padomes Regulu (EK) Nr. 1081/2006 1. pielikumam. Pēc vadošās iestādes pieprasījuma nodrošina šo datu pieejamību izvērtēšanas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uzkrāj informāciju par projekta ietvaros atbilstoši Ukrainas civiliedzīvotāju atbalsta likumam atbalstu saņēmušajiem Ukrainas civiliedzīvotājiem;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115. pantā un 12. pielikuma 2.2. apakšpunktā, kā arī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savā tīmekļvietnē, ja tāda ir,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īstenošanas laikā finansējuma saņēmējs samazina projektā iesaistīto šo noteikumu </w:t>
      </w:r>
      <w:r w:rsidR="00000000" w:rsidRPr="00000000" w:rsidDel="00000000">
        <w:rPr>
          <w:rtl w:val="0"/>
        </w:rPr>
        <w:t xml:space="preserve">3.1.</w:t>
      </w:r>
      <w:r w:rsidR="00000000" w:rsidRPr="00000000" w:rsidDel="00000000">
        <w:rPr>
          <w:rtl w:val="0"/>
        </w:rPr>
        <w:t xml:space="preserve"> un 3.3. apakšpunktā minētās mērķa grupas personu skaitu, proporcionāli samazināmas arī projekta kopējās attiecināmās izmaksas, izdarot attiecīgus grozījumus projektā šo noteikumu 30. punktā minētajā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plānošanas dokumentu sagatavošanu un šo fondu ieviešanu 2014.–2020.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iestādei ir tiesības vienpusēji atkāpties no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projekta īstenošana nenotiek atbilstoši projektā noteiktajiem termiņiem vai ir iestājušies citi apstākļi, kas negatīvi ietekmē vai var ietekmēt pasākuma uzraudzības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noteikti līgumā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Projektu iesniegumu atlases pirmās un otrās kārtas ietvaros projektu īsteno ne ilgāk par 18 mēnešiem, bet projektu iesniegumu atlases trešās kārtas  ietvaros – ne ilgāk par 15 mēnešiem. Trešās kārtas projekta īstenošanas termiņu var saīsināt, ja sadarbības iestāde atbilstoši šo noteikumu 11.</w:t>
      </w:r>
      <w:r w:rsidR="00000000" w:rsidRPr="00000000" w:rsidDel="00000000">
        <w:rPr>
          <w:vertAlign w:val="superscript"/>
          <w:rtl w:val="0"/>
        </w:rPr>
        <w:t xml:space="preserve">2</w:t>
      </w:r>
      <w:r w:rsidR="00000000" w:rsidRPr="00000000" w:rsidDel="00000000">
        <w:rPr>
          <w:rtl w:val="0"/>
        </w:rPr>
        <w:t xml:space="preserve"> punkta nosacījumiem ir piedāvājusi projekta iesniedzējam īstenot projektu samazinātā apjomā. Projektu īsteno no dienas, kad noslēgts līgums par projekta īstenošanu,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21. punktu un 28.5. apakšpunktu piemēro pirmajā projektu iesniegumu atlasē.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22-TA-134</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22-TA-134</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noteikumu_konsolidētā_versija_22-TA-134.docx</dc:title>
</cp:coreProperties>
</file>

<file path=docProps/custom.xml><?xml version="1.0" encoding="utf-8"?>
<Properties xmlns="http://schemas.openxmlformats.org/officeDocument/2006/custom-properties" xmlns:vt="http://schemas.openxmlformats.org/officeDocument/2006/docPropsVTypes"/>
</file>