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Rīcības plānu "Cilvēkkapitāla attīstības stratēģija 2024.-2027. gadam" (turpmāk – Rīcības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Ekonomikas ministriju kā atbildīgo institūciju Rīcības plāna izpildei.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atbildīgajām institūcijām līdz 2025., 2026., 2027. un 2028. gada 15.janvārim iesniegt Ekonomikas ministrijā: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informāciju par rīcības plānā ietverto pasākumu izpildi;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priekšlikumus par jauniem pasākumiem.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 informāciju par Rīcības plānā ietverto pasākumu izpildi un priekšlikumus par jauniem pasākumiem ietver Nacionālās industriālās politikas pamatnostādnēs 2021.-2027.gadam.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24-TA-273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24-TA-273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