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16. jūnijā (prot. Nr. 32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2022. gadam" 50. pantam atbalstīt apropriācijas pārdali no budžeta resora "74. Gadskārtējā valsts budžeta izpildes procesā pārdalāmais finansējums"  programmas 13.00.00 "Finansējums augstas gatavības projektiem Covid-19 krīzes pārvarēšanai un ekonomikas atlabšanai" uz Iekšlietu  ministrijas  budžeta apakšprogrammu 40.02.00 "Nekustamais īpašums un centralizētais iepirkums" 248 713 </w:t>
      </w:r>
      <w:r w:rsidR="00000000" w:rsidRPr="00000000" w:rsidDel="00000000">
        <w:rPr>
          <w:i w:val="1"/>
          <w:rtl w:val="0"/>
        </w:rPr>
        <w:t xml:space="preserve">euro </w:t>
      </w:r>
      <w:r w:rsidR="00000000" w:rsidRPr="00000000" w:rsidDel="00000000">
        <w:rPr>
          <w:rtl w:val="0"/>
        </w:rPr>
        <w:t xml:space="preserve">apmērā, lai augstas gatavības projektos, kas saistīti ar  Covid-19 krīzes  pārvarēšanu un ekonomikas atlabšanu (jaunu ugunsdzēsības depo būvniecība Aizputē, Dagdā, Iecavā, Ilūkstē, Kandavā, Priekulē, Rūjienā un Saulkrastos), segtu būvniecības izmaksu sadārdzinājumu, kas radies saistībā ar Krievijas militāro agresiju pret Ukrainu.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22-TA-1798</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22-TA-1798</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rīkojuma_projekts_22-TA-1798.docx</dc:title>
</cp:coreProperties>
</file>

<file path=docProps/custom.xml><?xml version="1.0" encoding="utf-8"?>
<Properties xmlns="http://schemas.openxmlformats.org/officeDocument/2006/custom-properties" xmlns:vt="http://schemas.openxmlformats.org/officeDocument/2006/docPropsVTypes"/>
</file>