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31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18. janvārī (prot. Nr. 3 29.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finanšu līdzekļu piešķiršanu no valsts budžeta programmas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Finanšu ministrijai no valsts budžeta programmas 02.00.00 "Līdzekļi neparedzētiem gadījumiem" piešķirt Ārlietu ministrijai finansējumu 86 678 </w:t>
      </w:r>
      <w:r w:rsidR="00000000" w:rsidRPr="00000000" w:rsidDel="00000000">
        <w:rPr>
          <w:i w:val="1"/>
          <w:rtl w:val="0"/>
        </w:rPr>
        <w:t xml:space="preserve">euro</w:t>
      </w:r>
      <w:r w:rsidR="00000000" w:rsidRPr="00000000" w:rsidDel="00000000">
        <w:rPr>
          <w:rtl w:val="0"/>
        </w:rPr>
        <w:t xml:space="preserve"> apmērā, lai segtu izdevumus, kas saistīti ar civilo ekspertu darbības nodrošināšanu Eiropas Savienības Padomdevēja misijā civilā drošības sektora reformām Ukrainā un Eiropas Drošības un sadarbības organizācijas Speciālajā novērošanas misijā Ukrainā 2022. gadā.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Ārlietu ministrijai normatīvajos aktos noteiktajā kārtībā sagatavot un iesniegt Finanšu ministrijā pieprasījumu par šā rīkojuma 1. punktā minēto līdzekļu piešķiršanu no valsts budžeta programmas "Līdzekļi neparedzētiem gadījumiem".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Ārlietu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Rinkēvičs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22-TA-44</w:t>
    </w:r>
    <w:r>
      <w:br/>
    </w:r>
    <w:r w:rsidR="00000000" w:rsidRPr="00000000" w:rsidDel="00000000">
      <w:rPr>
        <w:rtl w:val="0"/>
      </w:rPr>
      <w:t xml:space="preserve">Izdrukāts 29.07.2026. 22.36 - 1.0.VK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22-TA-44</w:t>
    </w:r>
    <w:r>
      <w:br/>
    </w:r>
    <w:r w:rsidR="00000000" w:rsidRPr="00000000" w:rsidDel="00000000">
      <w:rPr>
        <w:rtl w:val="0"/>
      </w:rPr>
      <w:t xml:space="preserve">Izdrukāts 29.07.2026. 22.36 - 1.0.VK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rīkojuma_projekts_22-TA-44.docx</dc:title>
</cp:coreProperties>
</file>

<file path=docProps/custom.xml><?xml version="1.0" encoding="utf-8"?>
<Properties xmlns="http://schemas.openxmlformats.org/officeDocument/2006/custom-properties" xmlns:vt="http://schemas.openxmlformats.org/officeDocument/2006/docPropsVTypes"/>
</file>