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2016. gada 15. marta noteikumos Nr. 160 "Darbības programmas "Izaugsme un nodarbinātība" 4.2.1. specifiskā atbalsta mērķa "Veicināt energoefektivitātes paaugstināšanu valsts un dzīvojamās ēkās" 4.2.1.1. specifiskā atbalsta mērķa pasākuma "Veicināt energoefektivitātes paaugstināšanu dzīvojamās ēkās" un 13.1.1. specifiskā atbalsta mērķa "Atveseļošanas pasākumi ekonomikas nozarē" 13.1.1.2. specifiskā atbalsta mērķa pasākuma "Atbalsts daudzdzīvokļu māju siltināšanai" īstenošanas noteikumi"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Eiropas Savienības struktūrfondu</w:t>
      </w:r>
      <w:r>
        <w:br/>
      </w:r>
      <w:r w:rsidR="00000000" w:rsidRPr="00000000" w:rsidDel="00000000">
        <w:rPr>
          <w:rStyle w:val="paragraph"/>
          <w:i w:val="1"/>
          <w:rtl w:val="0"/>
        </w:rPr>
        <w:t xml:space="preserve">un Kohēzijas fonda 2014.–2020. gada plānošanas perioda</w:t>
      </w:r>
      <w:r>
        <w:br/>
      </w:r>
      <w:r w:rsidR="00000000" w:rsidRPr="00000000" w:rsidDel="00000000">
        <w:rPr>
          <w:rStyle w:val="paragraph"/>
          <w:i w:val="1"/>
          <w:rtl w:val="0"/>
        </w:rPr>
        <w:t xml:space="preserve">vadības likuma 20. panta 13. un 14. punktu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2016. gada 15. marta noteikumos Nr. 160 "Darbības programmas "Izaugsme un nodarbinātība" 4.2.1. specifiskā atbalsta mērķa "Veicināt energoefektivitātes paaugstināšanu valsts un dzīvojamās ēkās" 4.2.1.1. specifiskā atbalsta mērķa pasākuma "Veicināt energoefektivitātes paaugstināšanu dzīvojamās ēkās" un 13.1.1. specifiskā atbalsta mērķa "Atveseļošanas pasākumi ekonomikas nozarē" 13.1.1.2. specifiskā atbalsta mērķa pasākuma "Atbalsts daudzdzīvokļu māju siltināšanai" īstenošanas noteikumi" (Latvijas Vēstnesis, 2016, 65., 220. nr.; 2017, 143. nr.; 2018, 57. nr.; 2019, 27., 176., 255. nr.; 2020, 119., 125., 234. nr.; 2021, 165., 213. nr.; 2023, 179.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Papildināt ar 2.16.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"2.16. "Altum” projekta pirmais posms – posms, kas tiek īstenots 4.2.1.1. pasākuma un 13.1.1.2. pasākuma ietvaros. “Altum” projekta pirmā posmā tiek attiecināti energoefektivitātes paaugstināšanas pasākumu attiecināmie izdevumi, kas radušies līdz 2023. gada 30. novembrim (ieskaitot) un šo noteikumu 23.1.2., 23.1.3., 23.1.4., 23.2. un 23.3. apakšpunktā noteiktās izmaksas, kas radušās līdz 2023. gada 31. decembrim."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Papildināt ar 2.17.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"2.17. "Altum" projekta otrais posms – posms, kas tiek īstenots  Eiropas Savienības fondu 2021.–2027. gada plānošanas perioda 2.1.1. specifiskā atbalsta mērķa “Energoefektivitātes veicināšana un siltumnīcefekta gāzu emisiju samazināšana” 2.1.1.1. pasākuma “Energoefektivitātes paaugstināšana dzīvojamās ēkās, t.sk. attīstot ESKO tirgu (daudzdzīvokļu, privātās un neliela dzīvokļu skaita ēku kompleksos)” ietvaros (turpmāk – 2.1.1.1.pasākums). “Altum” projekta otrais posms sākas 2023. gada 1.decembrī un tā ietvaros attiecina “Altum” projekta pirmā posma ietvaros uzsākto energoefektivitātes paaugstināšanas pasākumu attiecināmos izdevumus, kas radušies no 2023. gada 1. decembra (ieskaitot) līdz 2024. gada 1.oktobrim un šo noteikumu 23.1.2. , 23.1.3., 23.1.4., 23.2. un 23.3.  apakšpunktā noteiktās izmaksas, kas radušās no 2024. gada 1. janvāra līdz 2024. gada 31. decembrim."".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Izteikt 9.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 Pieejamais kopējais attiecināmais finansējums līgumam par “Altum” projekta pirmo posmu un finansēšanas nolīgumam ir 201 462 727 euro, ieskaitot Eiropas Reģionālās attīstības fonda finansējumu – 170 976 311 euro (4.2.1.1. pasākumam – 141 493 317 euro un 13.1.1.2. pasākumam – 29 482 994 euro) un valsts budžeta finansējumu – 30 486 416 euro (4.2.1.1. pasākumam – 24 969 409 euro un 13.1.1.2. pasākumam – 5 517 007 euro). Maksimālais attiecināmais Eiropas Reģionālās attīstības fonda finansējuma apmērs ir 85 % no pieejamā kopējā attiecināmā finansējuma, tai skaitā: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9.1. grantu un sabiedrības "Altum" projekta vadības un īstenošanas, kā arī konsultatīvā atbalsta izmaksām plānotais kopējais attiecināmais finansējums ir 164 597 630 euro, ieskaitot Eiropas Reģionālās attīstības fonda finansējumu – 139 753 874 euro (4.2.1.1. pasākumam – 122 736 903 euro un 13.1.1.2. pasākumam – 17 016 971 euro) un valsts budžeta finansējumu – 24 843 756 euro (4.2.1.1. pasākumam – 21 659 454 euro un 13.1.1.2. pasākumam – 3 184 302 euro);</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9.2. finanšu instrumentam, tai skaitā aizdevumu, garantiju un finanšu instrumenta vadības maksai, plānotais kopējais attiecināmais finansējums ir 36 865 097 euro, ieskaitot Eiropas Reģionālās attīstības fonda finansējumu – 31 222 437 euro (4.2.1.1. pasākumam – 18 756 414 euro un 13.1.1.2. pasākumam – 12 466 023 euro) un valsts budžeta līdzfinansējumu – 5 642 660 euro (4.2.1.1. pasākumam – 3 309 955 euro un 13.1.1.2. pasākumam – 2 332 705 euro). Finanšu instrumenta papildu finansēšanai sabiedrība "Altum" var izmantot šo noteikumu 9.1. apakšpunktā minēto finansējumu, kas tiek atbrīvots, jo dzīvokļu īpašnieku pilnvarotā persona, ar kuru noslēgts līgums par granta saņemšanu, nevar nodrošināt energoefektivitātes pasākumu īstenošanu."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Papildināt ar 9.</w:t>
      </w:r>
      <w:r w:rsidR="00000000" w:rsidRPr="00000000" w:rsidDel="00000000">
        <w:rPr>
          <w:vertAlign w:val="superscript"/>
          <w:rtl w:val="0"/>
        </w:rPr>
        <w:t xml:space="preserve">2</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2</w:t>
      </w:r>
      <w:r w:rsidR="00000000" w:rsidRPr="00000000" w:rsidDel="00000000">
        <w:rPr>
          <w:rtl w:val="0"/>
        </w:rPr>
        <w:t xml:space="preserve"> Pieejamais kopējais attiecināmais finansējums par “Altum” projekta otro posmu (grantu un sabiedrības "Altum" projekta vadības un īstenošanas, kā arī konsultatīvā atbalsta izmaksām) ir līdz 3 000 000 euro, ieskaitot Eiropas Reģionālās attīstības fonda finansējumu  - 2 550 000 euro  un valsts budžeta finansējumu –  450 000 euro,  no 2.1.1.1. pasākuma finansējuma. Maksimālais attiecināmais Eiropas Reģionālās attīstības fonda finansējuma apmērs ir 85 % no pieejamā kopējā attiecināmā finansējuma."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Papildināt ar 19.</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Sabiedrība "Altum" 10 darbdienu laikā pēc sadarbības iestādes pieprasījuma iesniedz sadarbības iestādē priekšlikumus grozījumiem līgumā par "Altum" projekta īstenošanu, lai nodrošinātu "Altum" projekta īstenošanu posmos."".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Papildināt ar 35.4.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"35.4. energoefektivitātes paaugstināšanas pasākumu izmaksas šo noteikumu 92. punktā noteiktajiem energoefektivitātes paaugstināšanas pasākumiem, kas radušās sākot ar 2023.gada 1.decembri un kuras nevar tikt segtas no šo noteikumu ietvaros apstiprinātā aizdevuma līdzekļiem."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Izteikt 71.8.1.2.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"71.8.1.2. valsts aizdevuma summa ir līdz 23 446 500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Izteikt 76.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"76. Maksājumu kārtība "Altum" projekta pirmā posma ietvaros: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76.1. sadarbības iestāde, pamatojoties uz sabiedrības "Altum" rakstisku avansa pieprasījumu atbilstoši normatīvajam aktam par valsts budžeta līdzekļu plānošanu Eiropas Savienības struktūrfondu un Kohēzijas fonda projektu īstenošanai un maksājumu veikšanu 2014.–2020. gada plānošanas periodā, nodrošina avansa maksājumus šo noteikumu 20. punktā minēto atbalstāmo darbību segšanai, nepārsniedzot 100 procentus no šo noteikumu 9.1. apakšpunktā norādītā pieejamā kopējā attiecināmā finansējuma. Finansējums ir pieejams pa daļām;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76.2. šo noteikumu 20.1. apakšpunktā minētās atbalstāmās darbības īstenošanai papildus ievēro šādus nosacījumus: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76.2.1. viena avansa maksājuma daļa nepārsniedz 35 % no šo noteikumu 23.1.1. apakšpunktā minētajām izmaksām;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76.2.2. sabiedrība "Altum" pieprasījumu par pirmo avansa maksājuma daļu iesniedz, kad tā ir noslēgusi līgumus ar pilnvarotajām personām par granta izsniegšanu energoefektivitātes paaugstināšanas pasākumiem vismaz 1 000 000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76.2.3. sabiedrība "Altum" pieprasījumus par nākamajām avansa maksājumu daļām iesniedz, kad tā ir noslēgusi līgumus ar pilnvarotajām personām par granta izsniegšanu energoefektivitātes paaugstināšanas pasākumiem vismaz 80 % apmērā no iepriekš izmaksātā avansa."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Papildināt ar 76.</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"76.</w:t>
      </w:r>
      <w:r w:rsidR="00000000" w:rsidRPr="00000000" w:rsidDel="00000000">
        <w:rPr>
          <w:vertAlign w:val="superscript"/>
          <w:rtl w:val="0"/>
        </w:rPr>
        <w:t xml:space="preserve">1</w:t>
      </w:r>
      <w:r w:rsidR="00000000" w:rsidRPr="00000000" w:rsidDel="00000000">
        <w:rPr>
          <w:rtl w:val="0"/>
        </w:rPr>
        <w:t xml:space="preserve"> "Altum" projekta otrā posma ietvaros sadarbības iestāde, pamatojoties uz sabiedrības "Altum" rakstisku avansa vai starpposma maksājuma pieprasījumu atbilstoši normatīvajam aktam par valsts budžeta līdzekļu plānošanas kārtību Eiropas Savienības fondu projektu īstenošanai un maksājumu veikšanai Eiropas Savienības fondu 2021.–2027. gada plānošanas periodā, nodrošina avansa un starpposma maksājumus šo noteikumu 20. punktā minēto atbalstāmo darbību segšanai, nepārsniedzot 100 procentus no šo noteikumu 9.2 punktā norādītā pieejamā kopējā attiecināmā finansējuma."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Izteikt 77.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"77. "Altum" projekta pirmā posma un finanšu instrumenta ietvaros atbalstu dzīvokļu īpašniekiem sabiedrība "Altum" izsniedz ne ilgāk kā līdz 2023. gada 31. decembrim."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Papildināt ar 77.</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"77.</w:t>
      </w:r>
      <w:r w:rsidR="00000000" w:rsidRPr="00000000" w:rsidDel="00000000">
        <w:rPr>
          <w:vertAlign w:val="superscript"/>
          <w:rtl w:val="0"/>
        </w:rPr>
        <w:t xml:space="preserve">1</w:t>
      </w:r>
      <w:r w:rsidR="00000000" w:rsidRPr="00000000" w:rsidDel="00000000">
        <w:rPr>
          <w:rtl w:val="0"/>
        </w:rPr>
        <w:t xml:space="preserve"> "Altum" projekta otrā posma ietvaros atbalstu dzīvokļu īpašniekiem sabiedrība "Altum" izsniedz ne ilgāk kā līdz 2024. gada 31. decembrim."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Papildināt ar 91.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"91. Ja dzīvokļu īpašnieku pilnvarotā persona ir pabeigusi energoefektivitātes paaugstināšanas pasākumus un līdz 2023.gada 1.oktobrim ir iesniegusi sabiedrībai "Altum" pieteikumu energoefektivitātes paaugstināšanas pasākumu noslēguma dokumentācijas vērtēšanai, izdevumi ir iekļaujami Eiropas Savienības struktūrfondu un Kohēzijas fonda 2014.–2020. gada plānošanas perioda maksājumu pieprasījumos."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Papildināt ar 92.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"92. Gadījumos, kad dzīvokļu īpašnieku pilnvarotā persona nav pabeigusi energoefektivitātes paaugstināšanas pasākumus līdz 2023. gada 1. oktobrim, tā ievēro šādus nosacījumus: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92.1. tā līdz 2023. gada 1.decembrim sabiedrībā "Altum" iesniedz dokumentāciju par attiecināmajiem izdevumiem, kas radušies līdz 2023. gada 30.novembrim (ieskaitot);</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92.2. tā līdz 2023.gada 15.decembrim nodrošina noslēgtajā līgumā par granta vai finanšu instrumenta piešķiršanu papildus vienošanās parakstīšanu, kas nosaka energoefektivitātes paaugstināšanas pasākumu īstenošanas termiņa pagarināšanu ne vēlāk kā līdz 2024. gada 1. oktobrim. Līguma termiņa pagarināšana nav pamats finanšu korekcijas piemērošanai;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92.3. tā līdz 2024.gada 1.oktobrim nodrošina energoefektivitātes paaugstināšanas pasākumu pabeigšanu un pieteikuma energoefektivitātes paaugstināšanas pasākumu noslēguma dokumentācijas vērtēšanai, tai skaitā izmaksu pamatojošos dokumentus, iesniegšanu sabiedrībā “Altum”;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92.4. ja līdz 2024. gada 1. oktobrim tā nepabeidz  energoefektivitātes paaugstināšanas pasākumus un neiesniedz sabiedrībā “Altum” šo noteikumu 92.3. apakšpunktā noteiktos dokumentus, dzīvokļu īpašnieku pilnvarotā persona atmaksā sabiedrībai "Altum" visu  izmaksāto atbalstu."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Papildināt ar 93.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"93. Šo noteikumu 5.1.1. līdz 5.1.4. apakšpunktā noteikto uzraudzības rādītāju un to sasniedzamo vērtību sasniegšanu sabiedrība “Altum” nodrošina līdz 2023. gada 31. decembrim “Altum”  projekta pirmā posma un finanšu instrumenta ietvaros."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Papildināt ar 94.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"94. "Altum" projekta otrais posms tiek pabeigts ne vēlāk kā līdz 2025. gada 1. oktobrim, kad sabiedrība "Altum" ir nodrošinājusi maksājuma pieprasījuma iesniegšanu par "Altum" projekta otrā posma izdevumiem sadarbības iestādē, un sadarbības iestāde ir apstiprinājusi “Altum” projekta otrā posma izdevumus. Ja kādi no dzīvokļu īpašnieku pilnvaroto personu energoefektivitātes paaugstināšanas pasākumiem netiek pabeigti līdz 2024. gada 1. oktobrim, tas neietekmē "Altum" projekta otrā posma noslēgšanu un nerada sabiedrībai "Altum" finansiālas sekas."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Papildināt ar 95.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"95. Eiropas Savienības struktūrfondu un Kohēzijas fonda 2014.–2020. gada plānošanas perioda posmojamais projekts ir Nr. 4.2.1.1/16/I/001 "Atbalsts daudzdzīvokļu dzīvojamo māju energoefektivitātes paaugstināšanas pasākumu īstenošanai daudzdzīvokļu māju dzīvokļu īpašniekiem."</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23-TA-2055</w:t>
    </w:r>
    <w:r>
      <w:br/>
    </w:r>
    <w:r w:rsidR="00000000" w:rsidRPr="00000000" w:rsidDel="00000000">
      <w:rPr>
        <w:rtl w:val="0"/>
      </w:rPr>
      <w:t xml:space="preserve">Izdrukāts 29.07.2026. 23.48 - 4.0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23-TA-2055</w:t>
    </w:r>
    <w:r>
      <w:br/>
    </w:r>
    <w:r w:rsidR="00000000" w:rsidRPr="00000000" w:rsidDel="00000000">
      <w:rPr>
        <w:rtl w:val="0"/>
      </w:rPr>
      <w:t xml:space="preserve">Izdrukāts 29.07.2026. 23.48 - 4.0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noteikumu_(grozījumu)_projekts_23-TA-2055.docx</dc:title>
</cp:coreProperties>
</file>

<file path=docProps/custom.xml><?xml version="1.0" encoding="utf-8"?>
<Properties xmlns="http://schemas.openxmlformats.org/officeDocument/2006/custom-properties" xmlns:vt="http://schemas.openxmlformats.org/officeDocument/2006/docPropsVTypes"/>
</file>