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Metodiskās vadības institūcijas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Ārstniecības likuma 9. panta</w:t>
      </w:r>
      <w:r w:rsidR="00000000" w:rsidRPr="00000000" w:rsidDel="00000000">
        <w:rPr>
          <w:rStyle w:val="paragraph"/>
          <w:i w:val="1"/>
          <w:rtl w:val="0"/>
        </w:rPr>
        <w:t xml:space="preserve"> sesto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metodiskās vadības institūcijas statusa piešķiršanas kritērijus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metodiskās vadības institūcijas tiesības un pienākumus;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metodiskās vadības institūcijas finansēšanas un apmaksas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Metodiskās vadības institūcijas statusu attiecīgajā veselības aprūpes jomā piešķir vienai ārstniecības iestādei vai augstākās izglītības iestādei uz pieciem gadiem ar mērķi nodrošināt vienotu, koordinētu un efektīvu metodisko vadību attiecīgajā veselības aprūpes jomā, izvairoties no funkciju dublēšanās.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Metodiskās vadības institūcijas statusa piešķiršanas kritēriji un kārtība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Ārstniecības iestāde vai augstākās izglītības iestāde var pieteikties metodiskās vadības institūcijas statusam, ja tā atbilst šādiem kritērijiem: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vispārējās atbilstības kritēriji: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ārstniecības iestādes vai augstākās izglītības iestādes darbība ir saistīta ar attiecīgo veselības aprūpes jomu;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ārstniecības iestāde ir V līmeņa ārstniecības vai V līmeņa specializētā ārstniecības iestāde, kas ir iekļauta Ārstniecības iestāžu reģistrā;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ārstniecības iestāde ir publiskas personas kapitālsabiedrība, kurā Veselības ministrija (turpmāk – ministrija) ir valsts kapitāla daļu turētāja;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augstākās izglītības iestāde nodrošina ārstniecības personu sagatavošanu un pēcdiploma izglītību attiecīgajā veselības aprūpes jomā;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ārstniecības iestādei vai augstākās izglītības iestādei ir vismaz 10 gadu klīniskā darba pieredze attiecīgajā veselības aprūpes jomā, tai skaitā visās specialitātēs, kas ietilpst metodiskās vadības jomā, vai ir spēkā sadarbības līgums ar ārstniecības iestādi, kurai ir šāda pieredze;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ārstniecības iestādei vai augstākās izglītības iestādei ir nodrošināta klīniskā bāze attiecīgajā veselības aprūpes jomā, tai skaitā sadarbībā ar citām ārstniecības iestādēm, un šī klīniskā bāze atbilst šādiem kritērijiem:</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nodrošināta ārstniecības pakalpojumu sniegšana attiecīgajā veselības aprūpes jomā pietiekamā apjomā, lai uzkrātu un uzturētu profesionālo kompetenci;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nodrošināta dažādu sarežģītības līmeņu pacientu ārstēšana, tai skaitā komplicētu gadījumu vadība;</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nodrošināta ārstniecības personu apmācība, tai skaitā rezidentūras un tālākizglītības īstenošana vai klīniskās bāzes nodrošināšana šim nolūkam;</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nodrošināta multidisciplināra sadarbība attiecīgajā veselības aprūpes jomā;</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nodrošināta kvalitātes un pacientu drošības prasību ievērošana, tai skaitā iekšējās kvalitātes kontroles mehānismi;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ir pieejami nepieciešamie diagnostikas un ārstniecības resursi attiecīgajā veselības aprūpes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profesionālās atbilstības kritēriji: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iestāde piedalās pirmsdiploma un rezidentūras studiju īstenošanā, nodrošina tālākizglītību un profesionālo pilnveidi, kā arī veicina zināšanu pārnesi;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iestāde piedalās nacionālos un starptautiskos projektos, pētījumos un sadarbības tīklos attiecīgajā veselības aprūpes jomā;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iestādei ir pieredze klīniskajos un veselības aprūpes pētījumos, tā ir darba tiesiskajās attiecībās ar Latvijas Zinātnes padomes ekspertu (ekspertiem), vai ārstniecības iestāde sadarbojas ar augstākās izglītības iestādēm, nodrošinot klīnisko bāzi pētījumiem;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iestādei ir pieredze jaunu medicīnas aprūpes metožu, tehnoloģiju un pakalpojumu izveidē, ieviešanā, validēšanā un pilnveidē.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Augstākās izglītības iestāde var pieteikties metodiskās vadības institūcijas statusam ģimenes medicīnas jomā, ja tā atbilst šādiem kritērijiem: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iestāde nodrošina ārstniecības personu sagatavošanu un pēcdiploma izglītību ģimenes medicīnas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iestādei ir pieredze ģimenes medicīnas jomā, kas apliecina spēju nodrošināt metodisko vadību, tai skaitā: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nepārtraukta akadēmiskā un profesionālā darbība ģimenes medicīnas jomā;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 ar ārstniecības iestādēm, kas sniedz primārās veselības aprūpes pakalpojumus;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sadarbība ar ārstniecības iestādēm, kurām ir vismaz 10 gadu pieredze ģimenes medicīnas jomā, vai cita ilgstoša profesionālā pieredze, kas apliecina kompetenci attiecīgajā veselības aprūpes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iestāde ir noslēgusi līgumu par klīniskās bāzes nodrošināšanu ar ārstniecības iestādi, kas sniedz primārās veselības aprūpes pakalpojumus, tai skaitā: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ārstniecības personu praktisko apmācību, tai skaitā rezidentūras īstenošanu ģimenes medicīnas jomā;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pacientu aprūpi pietiekamā apjomā un daudzveidībā, lai uzturētu un attīstītu profesionālo kompetenci;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iestāde nodrošina sadarbību ar primārās veselības aprūpes pakalpojumu sniedzējiem vismaz reģionālā līmenī, veicinot vienotas pieejas ieviešanu ģimenes medicīnas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iestādei ir pieredze metodisko materiālu, klīnisko vadlīniju, klīnisko algoritmu un klīnisko ceļu izstrādē vai ieviešanā ģimenes medicīnas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iestāde piedalās profesionālās pilnveides, pētniecības vai zināšanu pārneses aktivitātēs ģimenes medicīnas jomā.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vienā veselības aprūpes jomā metodiskās vadības institūcijas statusam piesakās vairākas ārstniecības iestādes vai augstākās izglītības iestādes un pēc šo noteikumu 2. vai 3. punktā noteikto kritēriju izvērtēšanas pretendenti vienlīdz atbilst noteiktajiem kritērijiem, ministrija pieprasa pretendentiem sniegt informāciju par šādiem papildu izvērtēšanas kritērijiem: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iestādes starptautisko darbību un iesaisti pētniecībā attiecīgajā veselības aprūpes jomā: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dalība starptautiskos projektos, pilotprojektos, pētījumos un sadarbības tīklos, kā arī publikācijas pēdējo piecu gadu laikā;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iesaiste Eiropas references tīklos reto un sarežģīto slimību jomā (</w:t>
      </w:r>
      <w:r w:rsidR="00000000" w:rsidRPr="00000000" w:rsidDel="00000000">
        <w:rPr>
          <w:i w:val="1"/>
          <w:rtl w:val="0"/>
        </w:rPr>
        <w:t xml:space="preserve">European Reference Networks</w:t>
      </w:r>
      <w:r w:rsidR="00000000" w:rsidRPr="00000000" w:rsidDel="00000000">
        <w:rPr>
          <w:rtl w:val="0"/>
        </w:rPr>
        <w:t xml:space="preserve"> (ERN)) vai citās starptautiskajās vai Eiropas profesionālajās sadarbības struktūrās, tīklos vai projektos;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iestādes izstrādāti un publiski pieejami metodiskie materiāli, klīniskās vadlīnijas, klīniskie algoritmi, klīniskie ceļi vai citi profesionāli dokumenti, kas izmantojami veselības aprūpes praksē un veicina vienotu pieeju;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iestādes lomu ārstniecības personu apmācības un profesionālās kopienas attīstības nodrošināšanā attiecīgajā veselības aprūpes jomā, tai skaitā: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iestādes nodrošināto tālākizglītības un profesionālās pilnveides programmu skaits un to saturiskā atbilstība;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iestādes dalība rezidentūras un subspecialitāšu studiju programmu izstrādē un īstenošanā;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iestādes īstenotie zināšanu pārneses pasākumi vai mehānismi sadarbībā ar citām ārstniecības iestādēm, tai skaitā reģionālajām ārstniecības iestādēm;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iestādes vadošo speciālistu dalība nacionāla līmeņa profesionālajās organizācijās, ekspertu grupās un padomēs;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iestādes plānotajiem attīstības virzieniem un ilgtermiņa attīstības stratēģiju attiecīgajā metodiskās vadības jomā, tai skaitā attīstības plāniem investīciju piesaistē, personāla attīstībā, jaunu tehnoloģiju ieviešanā, kā arī sadarbības tīklu attīstīšanā ar citām iestādēm.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Iestāde, kura vēlas iegūt metodiskās vadības institūcijas statusu, iesniedz ministrijai iesniegumu par statusa piešķiršanu, kurā norāda attiecīgo veselības aprūpes jomu un sniedz nepieciešamo informāciju, kā arī pievieno dokumentus, kas apliecina iestādes atbilstību šajos noteikumos noteiktajiem kritērijiem.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Ministrija pieņem lēmumu par metodiskās vadības institūcijas statusa piešķiršanu: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iestāde atbilst šajos noteikumos noteiktajiem kritērijiem un, izvērtējot iesniegto informāciju, ir konstatēta tās augstākā profesionālā, pētnieciskā un metodiskā kompetence attiecīgajā veselības aprūpes jomā, – viena mēneša laikā no ministrijas noteiktā pretendentu iesniegumu iesniegšanas termiņa beigām;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ministrija pieprasa papildu ziņas un dokumentus, kas nepieciešami šo noteikumu 4. punktā minēto kritēriju izvērtēšanai, – viena mēneša laikā no visu nepieciešamo papildu ziņu un dokumentu saņemšanas dienas.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vienā veselības aprūpes jomā metodiskās vadības institūcijas statusam pieteikušās vairākas iestādes, pretendentu izvērtēšanu veic ministrijas izveidota komisija vismaz trīs personu sastāvā. Komisija sagatavo ieteikumu ministrijai par metodiskās vadības institūcijas statusa piešķiršanu vai atteikumu to piešķirt. Komisijas sastāvu un darbības kārtību apstiprina ministrija. Ministrijai ir tiesības pieaicināt neatkarīgus ekspertus.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Pretendentus vērtē saskaņā ar ministrijas noteiktu vērtēšanas metodiku, kas nodrošina caurskatāmus, objektīvus un salīdzināmus kritērijus.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Ministrija pieņem lēmumu par atteikumu piešķirt metodiskās vadības institūcijas statusu, ja iestāde neatbilst šajos noteikumos noteiktajiem kritērijiem.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Ja metodiskās vadības institūcijas statusam pieteikušās vairākas iestādes, ministrija pieņem lēmumu par atteikumu piešķirt statusu iestādei, kura saskaņā ar vērtēšanas metodiku ir saņēmusi zemāku novērtējumu.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Ja ministrija konstatē, ka metodiskās vadības institūcija vairs neatbilst šajos noteikumos noteiktajiem kritērijiem, tā informē iestādi par konstatētajām neatbilstībām un nosaka termiņu to novēršanai. Ja noteiktajā termiņā neatbilstības netiek novērstas, ministrija pieņem lēmumu par metodiskās vadības institūcijas statusa anulēšanu.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Pēc lēmuma pieņemšanas par metodiskās vadības institūcijas statusa piešķiršanu ministrija, Nacionālais veselības dienests un attiecīgā ārstniecības vai augstākās izglītības iestāde slēdz līgumu par metodiskās vadības uzdevumu īstenošanu un to apmaksas kārtību.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8</w:t>
      </w:r>
      <w:r w:rsidR="00000000" w:rsidRPr="00000000" w:rsidDel="00000000">
        <w:rPr>
          <w:rtl w:val="0"/>
        </w:rPr>
        <w:t xml:space="preserve"> </w:t>
      </w:r>
      <w:r w:rsidR="00000000" w:rsidRPr="00000000" w:rsidDel="00000000">
        <w:rPr>
          <w:rtl w:val="0"/>
        </w:rPr>
        <w:t xml:space="preserve">Informāciju par metodiskās vadības institūcijas statusa piešķiršanu ministrija un attiecīgā iestāde publicē savā tīmekļvietnē.</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Metodiskās vadības institūcijas tiesības un pienākumi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Metodiskās vadības institūcijai atbilstoši piešķirtajai veselības aprūpes jomai ir tiesības: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izvērtēt un aktualizēt klīniskās vadlīnijas, klīniskos algoritmus un klīniskos ceļus metodiskās vadības institūcijas kompetences ietvaros;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iegūt, apkopot un analizēt anonimizētus pacientu datus no ārstniecības iestādēm klīniskā audita un nāves cēloņu konfidenciālās analīzes veikšanai, kā arī lai izvērtētu veselības aprūpes pakalpojumu nodrošināšanu ārstniecības iestādēs;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pieprasīt un saņemt no valsts un pašvaldību institūcijām, kapitālsabiedrībām, ārstu praksēm, biedrībām un nodibinājumiem, kā arī ārstniecības iestādēm tās darbībai nepieciešamo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izvērtēt noteiktai pacientu grupai sniegto veselības aprūpes pakalpojumu nodrošināšanu ārstniecības iestādēs, tai skaitā izvērtēt ārstniecības procesa atbilstību klīniskajām vadlīnijām, klīniskajiem algoritmiem un klīniskajiem ceļiem, ārstniecībā izmantojamo metožu un zāļu lietošanas drošuma un ārstēšanas efektivitātes novērtējumam, kā arī analizēt medicīnisko ierīču nodrošinājumu un sniegt priekšlikumus ārstniecības iestādei un ministrijai par nepieciešamajiem uzlabojumiem;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sekmēt jaunu, progresīvu medicīniskās aprūpes metožu un tehnoloģiju ieviešanu, veicinot augstākās kvalitātes pacientu aprūpi, tai skaitā prasmju pārnesi veselības aprūpes jomā nacionālā un starptautiskā līmenī;</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komplicētu jautājumu risināšanai veicināt jomas ekspertu piesaisti multidisciplināros un starpslimnīcu konsīlijos, kā arī veicināt jomas ekspertu grupu izveidi, lai nodrošinātu dokumentēta viedokļa 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sagatavot informatīvos materiālus par metodiskās vadības institūcijas kompetencē esošajiem jautājumiem;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atbilstoši kompetencei organizēt un vadīt seminārus un apmācības;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piedalīties zinātniskos projektos un piesaistīt tiem nepieciešamo finansējumu;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sadarboties ar preses un citu plašsaziņas līdzekļu pārstāvjiem;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atbilstoši kompetencei sagatavot ieteikumus prakses standartiem;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atbilstoši kompetencei veikt jaunākās medicīniskās programmatūras vai iekārtu un preču aprobāciju un sagatavot atzinumus par to lietojumu.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Metodiskās vadības institūcijai attiecīgajā veselības aprūpes jomā ir šādi pienākumi: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nodrošināt sistemātisku ārstniecības procesu kvalitātes pārraudzību valstī, tai skaitā pacientu drošības un pieredzes jomā: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sadarbībā ar Slimību profilakses un kontroles centru nodrošināt metodisko atbalstu un konsultācijas ārstniecības iestādēm ārstniecības kvalitātes un pacientu drošības jautājumos;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izvērtēt un veicināt klīnisko vadlīniju, klīnisko algoritmu, klīnisko ceļu un standarta rīcības procedūru ieviešanu un aktualizēšanu ārstniecības iestādēs, kā arī sekmēt klīnisko datu aprites platformas izstrādi un ieviešanu;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sniegt priekšlikumus Slimību profilakses un kontroles centram un Nacionālajam veselības dienestam par jomas pilnveidošanu, tai skaitā par metodiskā atbalsta sniegšanu ārstniecības iestādēm ārstniecības kvalitātes un pacientu drošības jautājumos, par veselības aprūpes rezultatīvo rādītāju un indikatoru klāstu ārstniecības iestāžu darbības un rezultātu analīzei, kā arī par izstrādājamo klīnisko vadlīniju sarakstu, spēkā esošajām klīniskajām vadlīnijām un to ieviešanas metodisko vadību;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nodrošināt klīnisko auditu veikšanu;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nodrošināt nāves cēloņu konfidenciālās analīzes veikšanu;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izstrādāt vienotus profilakses, diagnostikas, ārstēšanas un tās pēctecības principus ārstniecības iestādēs un veicināt to ieviešanu,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definēt kvalitātes kritērijus cilvēkresursu un materiāltehniskajam nodrošinājumam, veicot datu atlasi un analīzi;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identificēt veselības aprūpes jomai specifiskus kvalitātes kritērijus, tai skaitā rezultatīvos rādītājus, un nodrošināt kvalitātes kritēriju sistemātisku izvērtēšanu;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veikt aktuālās situācijas analīzi, noskaidrot problēmjautājumus, sagatavot praksē balstītus secinājumus par profilakses, diagnostikas un ārstēšanas principiem, tos papildinot ar rekomendācijām, kas pamatojas uz pierādījumos balstītas medicīnas principiem;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izveidot un atjaunot metodiskos standartus dažādām ārstēšanas programmām un apakšprogrammām, ņemot vērā diagnostikas iespējas un pieejamos resursus;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pārraudzīt veselības aprūpes pakalpojumu metodisko standartu ievērošanu;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sniegt priekšlikumus Veselības inspekcijai jomas pilnveidošanai, tai skaitā par veselības aprūpes profesionālās un darbspējas ekspertīzes kvalitāti;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konsultēt ministriju un citas veselības jomas institūcijas jautājumos, kas saistīti ar veselības aprūpes politikas plānošanu un pārraudzības sistēmas uzlabošanu,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plānot un sniegt priekšlikumus ministrijai par jomas attīstību gan īstermiņā, gan ilgtermiņā par nepieciešamo diagnostisko un ārstniecības metožu (medicīnisko tehnoloģiju) nodrošinājumu valstī;</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sniegt atbalstu un viedokli Zāļu valsts aģentūrai ar veselības aprūpes tehnoloģiju novērtēšanu saistītos jautājumos;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izvērtēt un sniegt priekšlikumus ministrijai par attīstības plānošanas dokumentu un citu normatīvo aktu projektiem, tai skaitā prioritizēt un sniegt viedokli Nacionālajam veselības dienestam par valsts budžeta līdzekļu piešķiršanu pārrēķināto vai no jauna ieviesto tarifu ieviešanai;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sniegt priekšlikumus par medicīniskās izglītības kvalitātes uzlabošanu,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ministrijai – par veselības nozares cilvēkresursu īstermiņa un ilgtermiņa attīstību un plānošanu;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ārstniecības iestādēm – par klīniskās bāzes izmantošanu ārstniecības personu izglītībai un zināšanu pārnesei starp ārstniecības iestādēm, tai skaitā zināšanu pārnesi uz reģioniem;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īstenot starpdisciplināru pieeju jomas attīstībā un nodrošināt starpnozaru sadarbības labās prakses paraugu pārņemšanu, veicinot izcilību;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piedalīties procedūru izstrādē klīnisko datu ievākšanai, apkopošanai, uzglabāšanai un analīzei, tai skaitā definējot iztrūkstošos un rekomendējot neievākt liekos veselības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sniegt rekomendācijas ministrijai un valsts institūcijām par reģistriem, klasifikatoriem un klasificēšanas sistēmām;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līdzdarboties epidemioloģisko un klīnisko pētījumu veikšanā, tai skaitā akadēmisko, valsts pētījumu un fundamentālo pētījumu programmās, īstenojot padomdevēja funkciju;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piedalīties nacionāla līmeņa veselības aprūpes jomas sadarbības tīklu izveidē un nodrošināt dalību Eiropas Savienības dalībvalstu veselības aprūpes sniedzēju un ekspertīzes centru kopīgi veidotajos Eiropas references tīklos;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iesaistīties profesionālo jautājumu risināšanā sadarbībā ar Veselības ministriju, citām ārstniecības iestādēm, ārstniecības personu profesionālajām organizācijām, izglītības iestādēm, valsts un pašvaldības institūcijām, kā arī citu jomu ekspertiem, tai skaitā konsultējoties ar citu valstu ekspertiem un kompetenču centriem;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sniegt priekšlikumus ministrijai par ārstniecības personu darba samaksas veidošanas principiem valsts apmaksāto veselības aprūpes pakalpojumu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nodrošināt veselības aprūpes jomas ekonomisko izvērtēšanu;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sagatavot un katru gadu līdz 15. septembrim iesniegt ministrijā metodiskās vadības institūcijas prioritāri veicamos uzdevumus nākamajam gadam;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nodrošināt ministrijas uzdoto uzdevumu izpildi vienotu profilakses, diagnostikas, ārstēšanas un tās pēctecības principu izstrādē, kā arī sistēmisku ārstniecības procesu kvalitātes pārraudzības nodrošināšanā.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Metodiskās vadības institūcija katru gadu sagatavo un līdz nākamā gada 1. jūlijam iesniedz ministrijā izvērtēšanai informāciju par šo noteikumu 7. punktā noteikto pienākumu izpildi iepriekšējā gadā, kā arī informāciju, kas apliecina iestādes atbilstību šo noteikumu 2. vai 3. punktā noteiktajiem kritērijiem. Pārskatu par iepriekšējo gadu publicē ministrijas un attiecīgās iestādes tīmekļvietnē. Ja, izvērtējot iesniegto informāciju, ministrija konstatē neatbilstību šajos noteikumos noteiktajiem kritērijiem, tā rīkojas saskaņā ar šo noteikumu 5.</w:t>
      </w:r>
      <w:r w:rsidR="00000000" w:rsidRPr="00000000" w:rsidDel="00000000">
        <w:rPr>
          <w:vertAlign w:val="superscript"/>
          <w:rtl w:val="0"/>
        </w:rPr>
        <w:t xml:space="preserve">6</w:t>
      </w:r>
      <w:r w:rsidR="00000000" w:rsidRPr="00000000" w:rsidDel="00000000">
        <w:rPr>
          <w:rtl w:val="0"/>
        </w:rPr>
        <w:t xml:space="preserve">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Publisku līdzekļu ieguldīšana metodiskās vadības institūcijā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Metodiskās vadības institūcijas darbības finansēšana tiek nodrošināta saskaņā ar šo noteikumu 5.</w:t>
      </w:r>
      <w:r w:rsidR="00000000" w:rsidRPr="00000000" w:rsidDel="00000000">
        <w:rPr>
          <w:vertAlign w:val="superscript"/>
          <w:rtl w:val="0"/>
        </w:rPr>
        <w:t xml:space="preserve">7</w:t>
      </w:r>
      <w:r w:rsidR="00000000" w:rsidRPr="00000000" w:rsidDel="00000000">
        <w:rPr>
          <w:rtl w:val="0"/>
        </w:rPr>
        <w:t xml:space="preserve"> punktā minēto līgumu.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Metodiskās vadības institūcijas finanšu līdzekļus veido:</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valsts budžeta līdzekļiem saņemtais finansējums;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ārvalstu finanšu instrumentu palīdzība.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7.1.4.</w:t>
      </w:r>
      <w:r w:rsidR="00000000" w:rsidRPr="00000000" w:rsidDel="00000000">
        <w:rPr>
          <w:rtl w:val="0"/>
        </w:rPr>
        <w:t xml:space="preserve"> un </w:t>
      </w:r>
      <w:r w:rsidR="00000000" w:rsidRPr="00000000" w:rsidDel="00000000">
        <w:rPr>
          <w:rtl w:val="0"/>
        </w:rPr>
        <w:t xml:space="preserve">7.1.5.</w:t>
      </w:r>
      <w:r w:rsidR="00000000" w:rsidRPr="00000000" w:rsidDel="00000000">
        <w:rPr>
          <w:rtl w:val="0"/>
        </w:rPr>
        <w:t xml:space="preserve"> apakšpunkts</w:t>
      </w:r>
      <w:r w:rsidR="00000000" w:rsidRPr="00000000" w:rsidDel="00000000">
        <w:rPr>
          <w:rtl w:val="0"/>
        </w:rPr>
        <w:t xml:space="preserve"> stājas spēkā 2025. gada 1. jūlijā.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7.12.</w:t>
      </w:r>
      <w:r w:rsidR="00000000" w:rsidRPr="00000000" w:rsidDel="00000000">
        <w:rPr>
          <w:rtl w:val="0"/>
        </w:rPr>
        <w:t xml:space="preserve"> apakšpunkts</w:t>
      </w:r>
      <w:r w:rsidR="00000000" w:rsidRPr="00000000" w:rsidDel="00000000">
        <w:rPr>
          <w:rtl w:val="0"/>
        </w:rPr>
        <w:t xml:space="preserve"> stājas spēkā 2026. gada 1. janvārī.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25-TA-1199</w:t>
    </w:r>
    <w:r>
      <w:br/>
    </w:r>
    <w:r w:rsidR="00000000" w:rsidRPr="00000000" w:rsidDel="00000000">
      <w:rPr>
        <w:rtl w:val="0"/>
      </w:rPr>
      <w:t xml:space="preserve">Izdrukāts 29.07.2026. 22.04 - 1.0.VK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25-TA-1199</w:t>
    </w:r>
    <w:r>
      <w:br/>
    </w:r>
    <w:r w:rsidR="00000000" w:rsidRPr="00000000" w:rsidDel="00000000">
      <w:rPr>
        <w:rtl w:val="0"/>
      </w:rPr>
      <w:t xml:space="preserve">Izdrukāts 29.07.2026. 22.04 - 1.0.VK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noteikumu_konsolidētā_versija_25-TA-1199.docx</dc:title>
</cp:coreProperties>
</file>

<file path=docProps/custom.xml><?xml version="1.0" encoding="utf-8"?>
<Properties xmlns="http://schemas.openxmlformats.org/officeDocument/2006/custom-properties" xmlns:vt="http://schemas.openxmlformats.org/officeDocument/2006/docPropsVTypes"/>
</file>