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17. jūnijā (prot. Nr. 24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198 "Tiešo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198 "Tiešo maksājumu piešķiršanas kārtība lauksaimniekiem" (Latvijas Vēstnesis, 2023, 77., 136., 153., 183., 213., 237. nr.; 2024, 72., 213., 248. nr.; 2025, 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 to ieskauj vismaz 10 metru plata aramzemes josla, kurā notiek lauksaimnieciskā darbība un kura ir iekļauta lauku bloka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Ja šo noteikumu 96. punktā minētā platība atrodas ārpus </w:t>
      </w:r>
      <w:r w:rsidR="00000000" w:rsidRPr="00000000" w:rsidDel="00000000">
        <w:rPr>
          <w:i w:val="1"/>
          <w:rtl w:val="0"/>
        </w:rPr>
        <w:t xml:space="preserve">Natura 2000</w:t>
      </w:r>
      <w:r w:rsidR="00000000" w:rsidRPr="00000000" w:rsidDel="00000000">
        <w:rPr>
          <w:rtl w:val="0"/>
        </w:rPr>
        <w:t xml:space="preserve"> teritorijas un nepārsniedz sešus hektārus, ir uzarta vai pārveidota par cita lietojuma zemi līdz 2023. gada 31. decembrim, tad ilggadīgo zālāju var izveidot citā lauksaimnieka rīcībā esošā lauksaimniecības zemes nogabalā, kura platība nav mazāka par uzarto vai pārveidoto ekoloģiski jutīgā ilggadīgā zālāja platību, un zemes nogabalam nosakāms ekoloģiski jutīga ilggadīgā zālāja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"141.1. nektāraugi, kas ir tīrsējā vai maisījumos audzējami nektāra iegūšanai, – facēlija, zilās kāpnītes, lavanda, malva, mārdadzis, izops, mātere, sinepe,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"141.4. 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Ja saistību periodā lauka saistību platība gadu no gada neatšķiras vairāk kā par 10 procentiem vai 0,3 hektāriem no pirmajā saistību gadā apstiprinātās lauka saistību platības, uzskatāms, ka saistību platība nemainās."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352.1.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"352.1. 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"352.2. 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"352.3. 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353.1.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"353.1. 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"353.2. 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"353.3. 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354.1.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"354.1. 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"354.2. 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354.3.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"354.3. 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354.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2</w:t>
      </w:r>
      <w:r w:rsidR="00000000" w:rsidRPr="00000000" w:rsidDel="00000000">
        <w:rPr>
          <w:rtl w:val="0"/>
        </w:rPr>
        <w:t xml:space="preserve"> Ja lauku, kurā jāievēro 7. LLVS standarta prasības, ģeotelpiskajā iesniegumā papildina ar jaunām lauka daļām, kas nav lielākas par vienu hektāru vai nepārsniedz 20 procentu no kopējās lauka platības, augu maiņas prasība ir uzskatāma par izpildītu."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2025. gadā Lauku atbalsta dienests lauku reģistra ainavas elementu slānī iekļauj visus tos ainavas elementus, kas deklarēti saskaņā ar šo noteikumu 252. punktu līdz 2025.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 2025. gadā ģeotelpisko iesniegumu lauksaimnieks var iesniegt līdz 2025. gada 30. jūnijam, nepiemērojot atbalsta samazinājumu saskaņā ar šo noteikumu 256. punktu. Iesniegumu, kas iesniegts pēc šā termiņa beigām, noraida. Lauksaimnieks ģeotelpiskajā iesniegumā saskaņā ar šo noteikumu 246. punktu norāda tā kultūrauga kodu, kas konkrētajā laukā aug vai ir iesēts līdz 15. jūlijam."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405.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"405. 2025. gadā ekoshēmas atbalstu par ekoloģiski nozīmīgu platību saskaņā ar šo noteikumu 141.3. apakšpunktu piešķir par zaļmēslojuma augu papuves platību, kas nepārsniedz 30 procentus no saimniecības aramzemes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noteikumu_(grozījumu)_projekts_25-TA-1307.docx</dc:title>
</cp:coreProperties>
</file>

<file path=docProps/custom.xml><?xml version="1.0" encoding="utf-8"?>
<Properties xmlns="http://schemas.openxmlformats.org/officeDocument/2006/custom-properties" xmlns:vt="http://schemas.openxmlformats.org/officeDocument/2006/docPropsVTypes"/>
</file>