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2. augusta noteikumos Nr. 518 "Noteikumi par sēklas kapitāla, sākuma kapitāla un izaugsmes kapitāla fondiem saimnieciskās darbības veicēju izveides, attīstības un konkurētspējas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21-TA-1647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