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sporta fonda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noteikt Valsts sporta fonda (turpmāk – Fonds) izveides un darbības tiesisko pamatu, juridisko statusu, uzdevumus, tiesības, organizatorisko struktūru, finansēšanas avotus un līdzekļu izlietošanas kārtību, lai sekmētu valsts sporta politikas mērķu īstenošanu un sporta nozares ilgtspējīgu attīstību.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juridiskais statuss un darbības pamati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ir ar šo likumu izveidota atvasināta publiska persona – publisks nodibinājums.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Fonds darbojas saskaņā ar šo likumu, citiem normatīvajiem aktiem un Fonda nolikumu, kuru apstiprina Ministru kabinets.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atrodas Izglītības un zinātnes ministrijas pārraudzībā.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finanšu līdzekļus veido valsts budžeta līdzekļi un citi šajā likumā noteiktie finanšu avoti. Fonda finansēšanas kārtību nosaka valsts budžeta likums un citi normatīvie akti.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mērķis un uzdevumi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mērķis ir nodrošināt caurskatāmu, efektīvu un uz rezultātiem balstītu finansējuma un citu līdzekļu piesaisti, pārvaldību un piešķiršanu sporta nozares attīstībai, sekmējot valsts sporta politikas mērķu īstenošanu.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uzdevumi ir:</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piesaistīt, uzkrāt, pārvaldīt un sadalīt līdzekļus (finanšu, mantiskus un nemantiskus) Fonda mērķu sasniegšanai;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atbalsta (finanšu, mantiskā un nemantiskā veidā) piešķiršanu:</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projektu un iniciatīvu konkursu kārtībā,</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mērķprogrammu ietvaros valsts sporta politikas prioritāšu īstenošanai,</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institucionālā atbalsta un citu instrumentu ietvaros Fonda mērķu sasniegšanai;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atbalsta piešķiršanas kritērijus, prioritātes un izvērtēšanas metodiku atbilstoši Fonda mērķiem un valsts sporta politikas plānošanas dokumentiem, tai skaitā nodrošinot komercdarbības atbalsta kontroles regulējuma prasību ievērošanu;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finansējuma saņēmējiem metodisko atbalstu un konsultācijas par atbalsta instrumentu izmantošanu un rezultātu sasniegšanu;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Fonda darbības atklātumu, publicējot informāciju par finansējuma piešķiršanu, tā izlietojumu un sasniegtajiem rezultātiem;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analizēt Fonda finansēšanas instrumentu darbības rezultātus un sagatavot priekšlikumus to pilnveidošanai.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savus uzdevumus īsteno pieejamo resursu ietvaros un atbilstoši valsts sporta politikas prioritātēm, izstrādājot un ieviešot programmas šādās prioritārajās jomās: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jauniešu sports, regulāra fiziskā aktivitāte un tautas sports;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augstu sasniegumu sports;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infrastruktūras attīstība, atjaunošana un modernizācija;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darbinieku profesionālā tālākizglītība un profesionālās pilnveides izglītība;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organizāciju attīstība;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nozares inovācijas, starptautiskā konkurētspēja un ilgtspējīga attīstība.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atbalsts tiek piešķirts un tā izlietojums tiek uzraudzīts, ievērojot kvalitātes, lietderības, efektivitātes, caurskatāmības un uz rezultātiem balstītas pieejas principus.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darbība tiek organizēta tā, lai nodrošinātu koordinētu un papildinošu atbalsta piešķiršanu sporta nozarē, novēršot funkciju un finansējuma dublēšanos ar citām valsts budžeta programmām.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tiesības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Fondam ir tiesības: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finansējumu no valsts budžeta normatīvajos aktos noteiktajā kārtībā;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dāvinājumus, ziedojumus (finanšu, mantiskā un nemantiskā veidā) un citu palīdzību no fiziskām un juridiskām personām, tai skaitā ārvalstu personām,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piesaistīt finansējumu no Eiropas Savienības fondiem, starptautiskajām organizācijām un citiem finanšu instrumentiem;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 valdīt un rīkoties ar kustamo un nekustamo mantu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sadarboties ar valsts un pašvaldību institūcijām, nevalstiskajām organizācijām un komersantiem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un īstenot atbalsta programmas un projektus atbilstoši Fonda mērķiem un uzdevumiem;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pieprasīt un saņemt no atbalsta saņēmējiem informāciju par piešķirtā atbalsta izlietojumu un sasniegtajiem rezultātiem;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saimniecisko darbību, kas tieši saistīta ar Fonda mērķu un uzdevumu īstenošanu, nodrošinot atbilstību komercdarbības atbalsta kontroles regulējumam;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veikt citas darbības, kas nepieciešamas Fonda mērķu un uzdevumu īstenošanai.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līdzekļi un to izlietošana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līdzekļus veido:</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līdzekļi, kas tiek piešķirti valsts budžeta likumā noteiktajā apmērā;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fizisku un juridisku personu, tai skaitā ārvalstu personu, dāvinājumi, ziedojumi (finanšu, mantiskā un nemantiskā veidā) un cita palīdzība;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finansējums no Eiropas Savienības fondiem, starptautiskajām organizācijām un citiem finanšu instrumentiem;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ienākumi no Fonda saimnieciskās darbības;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normatīvajos aktos paredzētie ieņēmumi.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līdzekļi tiek izmantoti atbilstoši Fonda mērķiem un uzdevumiem, kā arī Fonda darbības nodrošināšanai nepieciešamajā apjomā.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līdzekļu pārvaldība un uzskaite tiek nodrošināta atbilstoši normatīvajiem aktiem par budžetu un finanšu vadību.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rīcībā esošo līdzekļu atlikums, izņemot valsts budžeta līdzekļu atlikumu, saimnieciskā gada beigās var tikt izmantots Fonda mērķu un uzdevumu īstenošanai nākamajā saimnieciskajā gadā.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Fonds par savām saistībām atbild ar tā rīcībā esošajiem līdzekļiem.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budžeta līdzekļu piešķiršana Fondam notiek atbilstoši valsts budžeta likumam.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līdzekļu sadales kārtība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līdzekļi tiek sadalīti atbilstoši Fonda mērķiem un uzdevumiem, ievērojot šajā likumā un Fonda nolikumā noteiktos kritērijus un kārtību.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 nosaka finansējuma sadales prioritātes saskaņā ar šā likuma </w:t>
      </w:r>
      <w:r w:rsidR="00000000" w:rsidRPr="00000000" w:rsidDel="00000000">
        <w:rPr>
          <w:rtl w:val="0"/>
        </w:rPr>
        <w:t xml:space="preserve">3. </w:t>
      </w:r>
      <w:r w:rsidR="00000000" w:rsidRPr="00000000" w:rsidDel="00000000">
        <w:rPr>
          <w:rtl w:val="0"/>
        </w:rPr>
        <w:t xml:space="preserve">panta</w:t>
      </w:r>
      <w:r w:rsidR="00000000" w:rsidRPr="00000000" w:rsidDel="00000000">
        <w:rPr>
          <w:rtl w:val="0"/>
        </w:rPr>
        <w:t xml:space="preserve"> trešo daļu, nodrošinot to publisku pieejamību.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līdzekļu sadales procesā tiek nodrošināta neatkarīga projektu un programmu izvērtēšana, piesaistot nozares ekspertus.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līdzekļu sadales procesā tiek ievēroti interešu konflikta novēršanas un labas pārvaldības principi.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Ekspertu atlīdzības un piesaistes kārtību nosaka Fonda nolikums.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ierobežojumi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Fondam nav tiesību uzņemties saistības uz Fonda mantas rēķina, ja šīs saistības tieši neattiecas uz Fonda mērķiem un uzdevumiem.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mantu nedrīkst ieķīlāt vai kā citādi apgrūtināt.</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var veikt saimniecisko darbību tikai tādā apjomā, kāds nepieciešams Fonda mērķu un uzdevumu īstenošanai, ievērojot Valsts pārvaldes iekārtas likumā noteiktos publiskas personas darbības principus privāto tiesību jomā. Fonds nedrīkst būt par biedru personālsabiedrībā vai dalībnieku (akcionāru) kapitālsabiedrībā, izņemot gadījumus, kad tas nepieciešams Fonda mērķu un uzdevumu īstenošanai un ir noteikts normatīvajos aktos.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nedrīkst sniegt aizdevumus, galvojumus vai cita veida finanšu saistību nodrošinājumus trešajām personām.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organizatoriskā struktūra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pārvalda Fonda padome.</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darbību nodrošina Fonda direktors, kas ir Fonda izpildinstitūcija.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padomes un direktora kompetenci, kā arī lēmumu pieņemšanas kārtību nosaka šis likums un Fonda nolikums.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 ir augstākā Fonda pārvaldes institūcija.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padomes sastāvu veido:</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viens Izglītības un zinātnes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viens Viedās administrācijas un reģionālās attīstības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viens Ekonomikas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viens pārstāvis no pašvaldību biedrības, kurā par biedriem ir iestājusies vairāk nekā puse no visām valstspilsētu pašvaldībām, kā arī vairāk nekā puse no visām novadu pašvaldībām;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viens pārstāvis no biedrības "Latvijas Olimpiskā komiteja";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viens pārstāvis no biedrības "Latvijas Paralimpiskā komiteja";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viens pārstāvis no biedrības "Latvijas Sporta federāciju padome";</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viens neatkarīgs eksperts ar pieredzi finanšu vai pārvaldības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viens neatkarīgs sporta nozares eksperts.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padomes locekļus ieceļ izglītības un zinātnes ministrs.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padomes pilnvaru termiņš ir divi gadi. Fonda padomes loceklis var pildīt amata pienākumus ne vairāk kā divus pilnvaru termiņus pēc kārtas.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padomes priekšsēdētāju no sava vidus ievēlē padomes locekļi.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Atlīdzību par Fonda padomes locekļa amata pienākumu pildīšanu nosaka Ministru kabinets. Atlīdzība tiek noteikta tikai tiem padomes locekļiem, kuri nepārstāv valsts pārvaldes institūcijas.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padomes lēmumu pieņemšana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 ir lemttiesīga, ja tās sēdē piedalās ne mazāk kā puse no padomes locekļiem.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 lēmumus pieņem ar vienkāršu balsu vairākumu.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balsu skaits sadalās vienādi, izšķirošā ir padomes priekšsēdētāja balss.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padomes sēdes tiek protokolētas, un pieņemtie lēmumi ir publiski pieejami, ievērojot normatīvo aktu prasības.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padomes locekļi nepiedalās lēmumu pieņemšanā, ja tie atrodas interešu konflikta situācijā.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izpildinstitūcija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izpildinstitūcija ir Fonda direktors.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direktoru amatā ieceļ Fonda padome atklāta konkursa kārtībā uz četriem gadiem. Fonda direktors var pildīt amata pienākumus ne vairāk kā divus pilnvaru termiņus pēc kārtas.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direktors: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Fonda administrācijas darbību saskaņā ar Fonda nolikumu;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nodrošina Fonda padomes darbu un pilda Fonda padomes norādījumus Fonda nolikumā noteiktajā kārtībā;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atbalsta piešķiršanas procesu;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Fonda līdzekļu uzskaiti un izlietojuma kontroli;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Fonda darbības pārskatāmību.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Grāmatvedības uzskaite un gadskārtējais publiskais pārskats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kārto grāmatvedības uzskaiti atbilstoši Grāmatvedības likumam un iesniedz pārskatu par finanšu līdzekļu izlietojumu atbilstoši šā likuma un citu normatīvo aktu prasībām. Fonds nodrošina gada pārskata sagatavošanu, pārbaudi un iesniegšanu atbilstoši ārējo normatīvo aktu prasībām.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Noslēdzot saimniecisko gadu, Fonds sagatavo un publicē gadskārtējo publisko pārskatu par Fonda līdzekļu uzkrājumu un izlietojumu, lai informētu sabiedrību par Fonda darbību.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pastāvīgi nodrošina nošķirtu saimniecisko un nesaimniecisko darbību finanšu uzskaiti.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tiesiskuma un lietderības kontrole</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nodrošina Fonda darbības (tai skaitā finanšu līdzekļu izlietojuma) tiesiskuma un lietderības uzraudzību.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padomes priekšsēdētājs ir atbildīgs par padomes darbības tiesiskumu.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direktors ir atbildīgs par Fonda izpildinstitūcijas un administrācijas darbības tiesiskumu.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nodrošina iekšējās kontroles un riska vadības sistēmas izveidi un darbību, kā arī finanšu līdzekļu uzraudzību atbilstoši normatīvajiem aktiem par budžetu un finanšu vadību.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līdz 2026. gada 31. augustam izdod šā likuma </w:t>
      </w:r>
      <w:r w:rsidR="00000000" w:rsidRPr="00000000" w:rsidDel="00000000">
        <w:rPr>
          <w:rtl w:val="0"/>
        </w:rPr>
        <w:t xml:space="preserve">2. </w:t>
      </w:r>
      <w:r w:rsidR="00000000" w:rsidRPr="00000000" w:rsidDel="00000000">
        <w:rPr>
          <w:rtl w:val="0"/>
        </w:rPr>
        <w:t xml:space="preserve">panta</w:t>
      </w:r>
      <w:r w:rsidR="00000000" w:rsidRPr="00000000" w:rsidDel="00000000">
        <w:rPr>
          <w:rtl w:val="0"/>
        </w:rPr>
        <w:t xml:space="preserve"> otrajā daļā minēto Fonda nolikumu.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 nodrošina Fonda izveidi un darbības uzsākšanai nepieciešamo organizatorisko pasākumu veikšanu, tostarp nodrošina komercdarbības atbalsta kontroles regulējuma ievērošanu.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uzsāk darbību ne vēlāk kā sešu mēnešu laikā pēc šā likuma stāšanās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30.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26-TA-832</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26-TA-832</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likumprojekts_26-TA-832.docx</dc:title>
</cp:coreProperties>
</file>

<file path=docProps/custom.xml><?xml version="1.0" encoding="utf-8"?>
<Properties xmlns="http://schemas.openxmlformats.org/officeDocument/2006/custom-properties" xmlns:vt="http://schemas.openxmlformats.org/officeDocument/2006/docPropsVTypes"/>
</file>