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15. martā (prot. Nr. 11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"Verneri"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"Verneri" (nekustamā īpašuma kadastra Nr. 4064 014 0267) daļu – zemes vienību (zemes vienības kadastra apzīmējums 4064 014 0493) 0,27 ha platībā, zemes vienību (zemes vienības kadastra apzīmējums 4064 014 0494) 0,61 ha platībā, zemes vienību (zemes kadastra apzīmējums 4064 014 0495) 0,07 ha platībā, zemes vienību (zemes kadastra apzīmējums 4064 014 0496) 0,0083 ha platībā – Iecavas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24-TA-248</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24-TA-248</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rīkojuma_projekts_24-TA-248.docx</dc:title>
</cp:coreProperties>
</file>

<file path=docProps/custom.xml><?xml version="1.0" encoding="utf-8"?>
<Properties xmlns="http://schemas.openxmlformats.org/officeDocument/2006/custom-properties" xmlns:vt="http://schemas.openxmlformats.org/officeDocument/2006/docPropsVTypes"/>
</file>