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13. decembrī (prot. Nr. 64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16. decembra noteikumos Nr. 785 "Kārtība, kādā iedzīvotāju ienākuma nodokli, ar nodokli saistīto nokavējuma naudu un soda naudu ieskaita budžetā"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iedzīvotāju ienākuma nodokli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ceturto daļu un 26.panta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16. decembra noteikumos Nr. 785 "Kārtība, kādā iedzīvotāju ienākuma nodokli, ar nodokli saistīto nokavējuma naudu un soda naudu ieskaita budžetā" (Latvijas Vēstnesis, 2014, 255. nr.; 2015, 252. nr.; 2016, 250. nr.; 2017, 249. nr.; 2018, 245. nr.; 2019, 250. nr.; 2020, 242. nr.; 2021, 122., 237.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 Sadales kontā ieskaitīto nodokļa ieņēmumu kopējā apmēra teritoriālo sadalījumu 2023. gadam (pielikums) nosaka, pamatojoties uz pašvaldību īpatsvara koeficientiem, kas aprēķināti atbilstoši nodokļa faktiskajai izpildei 2021. gadā.";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Reirs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22-TA-3365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22-TA-3365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noteikumu_(grozījumu)_projekts_22-TA-3365.docx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