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1.2. reformu un investīciju virziena "Energoefektivitātes uzlabošana" 1.2.1.5.i. investīcijas "Elektroenerģijas pārvades un sadales tīklu modernizācija"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1.2. reformu un investīciju virziena "Energoefektivitātes uzlabošana" 1.2.1.5.i. investīcijas "Elektroenerģijas pārvades un sadales tīklu modernizācija" (turpmāk – investīcija) īstenošanas un uzraudzības kārtību, tostarp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investīcijai pieejamo Atveseļošanas fonda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ieviešanā iesaistītās institūcijas;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investīcijas projektu (turpmāk – projekts) iesniedzējiem;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atbalstāmās darbības un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un projektu īstenošanas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pieslēgums – investīcijas ietvaros izbūvēta vai pārbūvēta (ieskaitot esošo sadales sistēmas elementu nomaiņu vai modernizāciju) elektroenerģijas sadales sistēmas (turpmāk – sadales sistēma) operatora infrastruktūras daļa, kurai paredzēts pievienot elektrisko transportlīdzekļu uzlādes iekārtas vai mikroģenerācijas iekārtas ar saules fotovoltu paneļiem;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kārtībā esošs elektrisko transportlīdzekļu uzlādes pieslēgumpunkts – sistēmas pieslēgums, kuram pieslēgta vai kuram paredzēts pieslēgt elektrisko transportlīdzekļu uzlādes iekārtu vai iekārtas. Pieslēgumpunkta izveidi apliecina Būvniecības informācijas sistēmā izdarītā atzīme par sistēmas pieslēguma nodošanu ekspluatācijā vai būvuzņēmēja un sadales sistēmas operatora abpusēji parakstīts akts par sistēmas pieslēguma pieņemšanu ekspluatācijā (ja sistēmas pieslēguma nodrošināšana ietver būvniecības procesu), vai sadales sistēmas operatora akts par paveiktajiem darbiem (ja sistēmas pieslēguma nodrošināšana neietver būvniecības procesu). Izveidoto pieslēgumpunktu skaitu aprēķina pēc uzstādāmās elektrisko transportlīdzekļu uzlādes iekārtas (vai iekārtu)</w:t>
      </w:r>
      <w:r w:rsidR="00000000" w:rsidRPr="00000000" w:rsidDel="00000000">
        <w:rPr>
          <w:b w:val="1"/>
          <w:rtl w:val="0"/>
        </w:rPr>
        <w:t xml:space="preserve"> </w:t>
      </w:r>
      <w:r w:rsidR="00000000" w:rsidRPr="00000000" w:rsidDel="00000000">
        <w:rPr>
          <w:rtl w:val="0"/>
        </w:rPr>
        <w:t xml:space="preserve">spraudņu skaita atbilstoši elektrisko transportlīdzekļu uzlādes infrastruktūras pasūtītāja sniegtajai informācijai;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kārtībā esošs pieslēgumpunkts – darba kārtībā esošs elektrisko transportlīdzekļu uzlādes pieslēgumpunkts vai darba kārtībā esošs mikroģeneratora ar saules fotovoltu paneļiem pieslēgumpunkts;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partneris – komersants, ar kuru noslēgts rakstisks līgums un kurš piedalās projekta īstenošanai nepieciešamo aktivitāšu ieviešanā, rezultātu sasniegšanā un to uzturēšanā. Rakstveida līgumā tiek noteiktas sadarbības partnera saistības, pienākumi un atbildība;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elektrisko transportlīdzekļu uzlādes infrastruktūras pasūtītājs: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vai cita atvasināta publiska persona, pašvaldības iestāde vai tās kapitālsabiedrība, publiski privāta kapitālsabiedrība, valsts pārvaldes iestāde vai tās kapitālsabiedrība;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elektrisko transportlīdzekļu uzlādes punkta operators, ja tas ir reģistrēts valsts akciju sabiedrības "Latvijas Valsts ceļi" uzturētajos datos par alternatīvās degvielas infrastruktūru kā elektrisko transportlīdzekļu uzlādes punkta operators;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projekts "Jāņciems" – dispečervadības un datu centra "Jāņciems" izbūve, ražošanas bāzes teritorijas un ēku kompleksa pārbūve Dārzciema ielā 86, Rīgā (kadastra numurs 01001210833).</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18.06.2024. noteikumiem Nr. 361)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Veicot projektu uzraudzību, ņem vērā,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elektrisko transportlīdzekļu uzlādes iekārta ir publiskā ārtelpā uzstādīta un bez laika ierobežojuma brīvi pieejama elektrisko transportlīdzekļu uzlādei nepieciešamā iekārta, par kuras uzstādīšanu ir saņemts dokuments par gatavību tās ekspluatācijas uzsākšanai pēc pieslēgšanas sistēmas pieslēgumam;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kārtībā esošs mikroģeneratora ar saules fotovoltu paneļiem pieslēgumpunkts ir sistēmas pieslēgums vai sadales sistēmā integrētas sistēmas komponente, kurā uzstādīta mikroģenerācijas iekārta ar saules fotovoltu paneļiem. Pieslēgumpunkta izveidi apliecina sadales sistēmas operatora izsniegta atļauja mikroģenerācijas iekārtas uzstādīšanai vai – sadales sistēmā integrētas sistēmas komponentes gadījumā – sadales sistēmas operatora akts par paveiktajiem darbiem;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elektrisko transportlīdzekļu uzlādes infrastruktūra ir elektroenerģijas infrastruktūras kopums, kas elektrisko transportlīdzekļu uzlādes infrastruktūras pasūtītāja objektā nepieciešama, lai elektrisko transportlīdzekļu uzlādes iekārtu pieslēgtu sistēmas pieslēgumam.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mērķis ir nodrošināt finansējumu elektroenerģijas pārvades un sadales sistēmu modernizācijas reformas komponentei, kas ietver: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tehnoloģijas risinājumu izstrādi un attīstību pārvades sistēmas un sadales sistēmas elastības un drošības paaugstināšanai, dispečervadības un datu centru attīstībai (ieskaitot galvenā datu centra un rezerves datu centra datu savienojuma un informācijas tehnoloģijas infrastruktūras risinājuma izveidošanu projekta "Jāņciems" ietvaros), nacionālās datu platformas izveidei un automatizētās viedās uzskaites sistēmas attīstībai, tādējādi veidojot nepieciešamo informācijas sistēmu infrastruktūru un attīstot tīklu vadības digitalizāciju klimatneitrālu risinājumu ieviešanai un darbībai;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sadales sistēmas un pārvades infrastruktūras (tai skaitā elektrotīkla un ēku) stiprināšanu (tai skaitā izbūvi, pārbūvi, modernizēšanu, darbības drošuma un energoefektivitātes paaugstināšanu) atjaunojamo energoresursu jaudu integrēšanai (tai skaitā izmantošanai) un elastības risinājumu nodrošināšanai, kā arī elektrisko transportlīdzekļu un izkliedētās ģenerācijas pieslēgšanai atbilstošas un efektīvas elektrotīkla infrastruktūras izveidei.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mērķa grupa ir elektroenerģijas pārvades sistēmas operators un sadales sistēmas operatori, kuru sistēmai ir pieslēgti vairāk nekā 100 000 lietotāju, un elektroenerģijas tirgus dalībnieki.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ietvaros sasniedzamie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martam – paziņojums par līgumu slēgšanas tiesību piešķiršanu apstiprinātajiem projektiem 80 000 000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31. augustam – 2060 darba kārtībā esošu pieslēgumpunktu izveide, ko apliecina akciju sabiedrības "Sadales tīkls" izziņa;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kopējais rādītājs – izveidota alternatīvo degvielu infrastruktūra (uzpildes vai uzlādes punkti).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Investīcijas ietvaros sasniedzamais nacionālais rādītājs – līdz 2026. gada 31. augustam īstenots projekts "Jāņciems":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"Jāņciems" I un II etapa īstenošana un ar to saistīto būvdarbu pabeigšana – mērķa izpildes datu uzskaiti sāk 2021. gada 19. februārī, mērķi paredzēts izpildīt līdz 2026. gada 31. augustam. Būvdarbu pabeigšanu apliecina būvuzņēmēja un finansējuma saņēmēja parakstīta darbu pabeigšanas apliecinājuma kopija vai būvuzņēmēja un finansējuma saņēmēja parakstīts akts par posma vai objekta būvdarbu pabeigšanu.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pārvades sistēmas operatora energosistēmas drošuma un elastības paaugstināšana, izstrādājot un ieviešot informācijas tehnoloģijas risinājumus, kā arī kiberdrošības un informācijas tehnoloģijas infrastruktūras sistēmu uzlabošana – mērķa izpildes datu uzskaiti sāk 2022. gada 1. janvārī, mērķi paredzēts izpildīt līdz 2026. gada 31. augustam.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18.06.2024. noteikumiem Nr. 361)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Investīcijai pieejamais Atveseļošanas fonda finansējums ir 80 000 000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Investīcijas atbalstu sniedz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Finansējuma saņēmēji īstenos plānotās rīcības, kas vērstas uz Eiropas Parlamenta un Padomes 2021. gada 12. februāra Regulas Nr. 2021/241, ar ko izveido Atveseļošanas un noturības mehānismu (turpmāk – regula Nr. </w:t>
      </w:r>
      <w:r w:rsidR="00000000" w:rsidRPr="00000000" w:rsidDel="00000000">
        <w:rPr>
          <w:rtl w:val="0"/>
        </w:rPr>
        <w:t xml:space="preserve">2021/241</w:t>
      </w:r>
      <w:r w:rsidR="00000000" w:rsidRPr="00000000" w:rsidDel="00000000">
        <w:rPr>
          <w:rtl w:val="0"/>
        </w:rPr>
        <w:t xml:space="preserve">), 5. panta 2. punktā minētā principa "nenodari būtisku kaitējumu" ievērošanu, – tiks veikta padziļināta īpaši aizsargājamu sugu ietekmes novērtēšana, ja šāda nepieciešamība tiks konstatēta, izstrādājot ietekmes uz vidi novērtējumu (tām darbībām, kurām nepieciešams ietekmes uz vidi novērtējums).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investīcijas īstenošanu ir atbildīga Ekonomikas ministrija, kas ir nozares ministrija normatīvo aktu Eiropas Savienības Atveseļošanas un noturības mehānisma plāna īstenošanas un uzraudzības jomā izpratnē un pilda minētajos normatīvajos aktos noteiktos nozares ministrijas pienākumus,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nosūta projektu iesniedzējiem uzaicinājumus iesniegt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iesniegtos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slēdz līgumus ar projektu iesniedzējiem, kuru projekta iesniegumi ir apstiprināti;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maksājumus finansējuma saņēmējiem;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uzrauga projektu īstenošanu, tai skaitā nodrošina korupcijas, krāpšanas, interešu konflikta un dubultfinansējuma riska neiestāšanos, kā arī veic datu ticamības pārbaudes.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Ekonomikas ministrija nodala Atveseļošanas fonda nozares ministrijas funkcijas no citām ministrijas funkcijām. Atveseļošanas fonda nozares ministrijas lēmumus par projektu apstiprināšanu, apstiprināšanu ar nosacījumu vai noraidīšanu paraksta Ekonomikas ministrijas valsts sekretāra vietnieks. Atveseļošanas fonda nozares ministrijas lēmumus projekta iesniedzēji var apstrīdēt, iesniedzot argumentētu iesniegumu augstākstāvošai amatpersonai – Ekonomikas ministrijas valsts sekretāram.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Projektu atlasi veic ierobežotas projektu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Ekonomikas ministrijai ir tiesības vienpusēji atkāpties no noslēgtā līguma par projekta īstenošanu jebkurā no šādiem gadījumiem: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līgumā par projekta īstenošanu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būtisku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līgums par projekta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Ekonomikas ministrija nodrošina investīcijas rādītāju progresa datu savlaicīgu ievadi Kohēzijas politikas fondu vadības informācijas sistēmā (turpmāk – vadības informācijas sistēma). Datus ievada vadības informācijas sistēmā vismaz divas reizes gadā – līdz 9. janvārim un 9. jūlijam.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projektu vērtēšanas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Projektus var iesniegt: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sabiedrība "Augstsprieguma tīkls";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 "Sadales tīkls".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Akciju sabiedrība "Sadales tīkls" projektu var īstenot kopā ar sadarbības partneriem – akciju sabiedrību "Latvenergo" un akciju sabiedrību "Augstsprieguma tīkls", ja tas nepieciešams projekta mērķu sasniegšanai un aktivitāšu ieviešanai. Atbildību par projekta īstenošanu uzņemas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Lai nodrošinātu projekta īstenošanas rezultātu izmantošanu, akciju sabiedrība "Sadales tīkls" nodrošina veicamo aktivitāšu koordināciju ar elektrisko transportlīdzekļu uzlādes infrastruktūras pasūtītājiem, kuri veiks elektrisko transportlīdzekļu uzlādes infrastruktūras izveidi, kas paredzēta, lai pieslēgtos investīcijas ietvaros izbūvētam darba kārtībā esošam elektrisko transportlīdzekļu uzlādes pieslēgumpunktam.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projektu iesniedz vadības informācijas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Katrs projekta iesniedzējs var iesniegt vienu projektu par summu, kas nepārsniedz šādu Atveseļošanas fonda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sabiedrība "Augstsprieguma tīkls" – 38 100 000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 "Sadales tīkls" – 41 900 000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iesniegšanas, apstiprināšanas un līguma par finansējuma saņemšanu noslēgšanas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Ekonomikas ministrija 10 darbdienu laikā pēc šo noteikumu spēkā stāšanās dienas nosūta projektu iesniedzējiem uzaicinājumu iesniegt projektus, norādot aizpildāmos projekta iesnieguma datu laukus vadības informācijas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10 darbdienu laikā pēc uzaicinājuma saņemšanas iesniedz projektu vadības informācijas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 10 darbdienu laikā pēc projekta saņemšanas organizē iesniegtā projekta iesnieguma izvērtēšanu atbilstoši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minētajiem kritērijiem un, ja nepieciešams, lūdz projekta iesniedzēju veikt papildinājumus un precizējumus iesniegtajā projekta iesniegumā, nosakot termiņu precizējumu un papildinājumu veikšanai, kas nav ilgāks par vienu mēnesi. Ja projekta iesniedzējs nepieciešamos papildinājumus un precizējumus neiesniedz vai neiesniedz noteiktajā termiņā, tad projekta iesniegums uzskatāms par noraidītu. Ekonomikas ministrija var uzaicināt projekta iesniedzēju atkārtoti iesniegt projektu;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 apstiprina projektu vadības informācijas sistēmā un informē finansējuma saņēmēju par līguma slēgšanu. Līgums noslēdzams ne vēlāk kā līdz 2023. gada 31. martam.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Ekonomikas ministrija izvērtē saņemto projektu atbilstību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atbilst šajos noteikumos minētajām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un tā sadarbības partneri (ja tādi piesaistīti) ir reģistrēti Latvijas Republikas Uzņēmumu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iesniedzējam ir pietiekama administrēšanas, īstenošanas un finanšu kapacitāte projekta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iesniedzējam un tā sadarbības partneriem (ja tādi piesaistīti) saskaņā ar Valsts ieņēmumu dienesta administrēto nodokļu (nodevu) parādnieku datubāzē pieejamo informāciju nav nodokļu vai nodevu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iesnieguma veidlapa ir iesniegta vadības informācijas sistēmā noteiktajā termiņā un formā;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iesnieguma veidlapai ir dokumenta juridiskais spēks, ja projekta iesnieguma veidlapu ir parakstījusi persona ar atbilstošām tiesībām;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iesnieguma veidlapa ir pilnībā aizpildīta valsts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iesnieguma veidlapai ir pievienoti visi papildus iesniedzamie dokumenti, un tie ir sagatavoti valsts valodā vai tiem ir pievienots tulkojums valsts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iesnieguma veidlapā finanšu dati ir norādīti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iesnieguma veidlapā iekļautais finanšu aprēķins ir izstrādāts aritmētiski precīzi un ir atbilstošs projekta iesnieguma veidlapai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iesnieguma veidlapā norādītais Atveseļošanas fonda finansējuma apmērs nepārsniedz šajos noteikumos attiecīgajam projekta iesniedzējam noteikto Atveseļošanas fonda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iesnieguma veidlapā iekļautās kopējās izmaksas, plānotās atbalstāmās darbības un izmaksu pozīcijas atbilst šajos noteikumos minētajām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saistītas ar projekta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nepieciešamas projekta īstenošanai (projektā norādīto darbību īstenošanai, mērķa grupas vajadzību nodrošināšanai, definētās problēmas risināšanai);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projektā izvirzītā mērķa un rādītāju sasniegšanu;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nepārsniedz noteikto izmaksu pozīciju apjomus;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īstenošanas termiņš atbilst šajos noteikumos minētajam termiņam;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mērķis atbilst šajos noteikumos minētajam mērķim;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iesnieguma veidlapā plānotie sagaidāmie rezultāti un rādītāji atbilst šajos noteikumos minētajiem rezultātiem un rādītājiem;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iesnieguma veidlapā plānotās projekta darbības: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šajos noteikumos minētajām prasībām un paredz sasaisti ar attiecīgajām atbalstāmajām darbībām;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precīzi definētas un pamatotas un risina projektā definētās problēmas;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iesnieguma veidlapā plānotie publicitātes un informācijas izplatīšanas pasākumi atbilst šajos noteikumos minētajām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iesnieguma veidlapā ir identificēti, aprakstīti un izvērtēti projekta riski, novērtēta to ietekme un iestāšanās varbūtība, kā arī noteikti riskus mazinošie pasākumi;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un sadarbības partneri (ja tādi piesaistīti) apņemas nodrošināt sasniegto rezultātu uzturēšanu atbilstoši šo noteikumu </w:t>
      </w:r>
      <w:r w:rsidR="00000000" w:rsidRPr="00000000" w:rsidDel="00000000">
        <w:rPr>
          <w:rtl w:val="0"/>
        </w:rPr>
        <w:t xml:space="preserve">41.</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iesnieguma veidlapā ir ietverta informācija par plānoto demarkāciju ar citiem līdzīgiem projektiem (projekta iesniedzēja vai citu subjektu īstenotiem) vai atbalsta pasākumiem, kā arī informācija par to, kādā veidā finansējuma saņēmējs nodrošinās, ka neiestājas dubultfinansējuma risks;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ieguldījumi tiek veikti, ievērojot šo noteikumu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minētās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uz projekta iesniedzēju un tā sadarbības partneriem (ja tādi piesaistīti) neattiecas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138. pantā noteiktie izslēgšanas nosacījumi.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Investīcijas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viedu un drošu energosistēmu (tostarp viedtīklu un informācijas tehnoloģiju sistēmu un iekārtu) izveides veicināšana;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tādu pakalpojumu īstenošana, kuri sekmē mazoglekļa ekonomiku un klimatnoturību (tostarp izpratnes veicināšanas pasākumu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atjaunojamo energoresursu izmantošanas, elektromobilitātes un energoefektivitātes veicināšana;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"Jāņciems" īstenošana, ieskaitot galvenā dispečervadības un datu centra izbūvi, kā arī galvenā datu centra un rezerves datu centra datu savienojuma un informācijas tehnoloģijas infrastruktūras risinājuma izveidošanu, nodrošinot atjaunojamo energoresursu ražotāju darba režīmu plānošanu un vadību. Datu centru akciju sabiedrība "Augstsprieguma tīkls" var izmantot tikai savu funkciju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Investīcijas attiecināmās izmaksas, kas ir saistītas ar projekta aktivitāšu īstenošanu un mērķu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sabiedrībai "Augstsprieguma tīkls":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"Jāņciems" I un II etapa ietvaros – dispečervadības un datu centra izbūve, ražošanas un noliktavas ēku izbūve, teritorijas ārējo inženiertīklu izbūve un labiekārtošana;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tehnoloģijas risinājumu izstrāde pārvades sistēmas elastības un drošuma paaugstināšanai, ieviešot nepieciešamo informācijas tehnoloģijas infrastruktūru informācijas sistēmas kiberdrošības uzlabošanai, attīstot tīklu vadības digitalizāciju klimatneitrālu risinājumu ieviešanai un darbībai un nodrošinot atjaunojamo energoresursu ražotāju darba režīmu plānošanu un vadību;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sabiedrībai "Sadales tīkls":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elektrotīkla izbūve, pārbūve un modernizācija, tai skaitā drošu elektrotīklu līniju būvniecība, sadales sistēmas transformatoru nomaiņa, atjaunojamo energoresursu izmantošana tehnoloģiskā patēriņa un elektroenerģijas zudumu segšanai, sistēmas pieslēgumu izbūve un pārbūve (arī esošo sadales sistēmas elementu nomaiņa vai modernizācija), akciju sabiedrības "Sadales tīkls" ražoto materiālu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ēku energoefektivitātes uzlabošana un siltumnīcefekta gāzu emisiju samazināšana, kā arī atjaunojamo energoresursu izmantošana;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nacionālā elektroenerģijas tirgus datu apmaiņas un uzglabāšanas platformas izstrāde un ieviešana;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automatizētā viedās uzskaites sistēmas izstrāde un ieviešana.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18.06.2024. noteikumiem Nr. 361)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Investīcijas attiecināmās izmaksas, kas ir saistītas ar projekta vadību un administrēšanu un ko projekta iesniedzējs var iekļaut projekta iesniegumā: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neatkarīga revidenta izmaksas, lai sagatavotu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minēto neatkarīga revidenta apliecinājumu;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administrēšanas, projekta vadības</w:t>
      </w:r>
      <w:r w:rsidR="00000000" w:rsidRPr="00000000" w:rsidDel="00000000">
        <w:rPr>
          <w:b w:val="1"/>
          <w:rtl w:val="0"/>
        </w:rPr>
        <w:t xml:space="preserve"> </w:t>
      </w:r>
      <w:r w:rsidR="00000000" w:rsidRPr="00000000" w:rsidDel="00000000">
        <w:rPr>
          <w:rtl w:val="0"/>
        </w:rPr>
        <w:t xml:space="preserve">personāla un īstenošanas personāla atlīdzības izmaksas, kā arī publicitātes un izpratnes veicināšanas pasākumu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neparedzētie izdevumi, nepārsniedzot 2,5 % no konkrētā projekta summas.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18.06.2024. noteikumiem Nr. 361)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Projektu sadārdzinājumus sedz finansējuma saņēmēji no līdzekļiem, kas nav saistīti ar Atveseļošanas fonda finansējumu.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Pievienotās vērtības nodokļa izmaksas nav attiecināmas finansēšanai no Atveseļošanas fonda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saņēmēji var saņemt Atveseļošanas fonda finansējumu līdz 100 % no attiecināmajām izmaksām.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Investīcijas un projektu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10 darbdienu laikā pēc līguma par projekta īstenošanu noslēgšanas iesniedz vadības informācijas sistēmā iepirkumu plānu par visiem projekta īstenošanai plānotajiem iepirkumiem un informāciju par iepirkumu izsludināšanas brīdi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pārskatam pievieno neatkarīga revidenta apliecinājumu par projekta īstenošanai izlietoto līdzekļu atbilstību šo noteikumu prasībām, Atveseļošanas fonda kopējām prasībām, kā arī atbilstību Latvijas Republikas normatīvo aktu prasībām. Ja finansējuma saņēmējam ir izveidots iekšējais audits, tad neatkarīga revidenta apliecinājuma vietā var iesniegt iekšējā audita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Izmaksu attiecināmības sākuma datums ir 2020. gada 1. februāris. Netiek atbalstītas darbības, kas jau ir pabeigtas uz projektu atlases brīdi vai līgumu par projektu īstenošanu noslēgšanas brīdi.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Uz projektu ir attiecināmas izmaksas par aktivitātēm, kas nepieciešamas projekta mērķu sasniegšanai un ir veiktas pirms šo noteikumu stāšanās spēkā, ja projekta iesniedzējs ar sadarbības partneri ir rakstiski vienojušies par īstenojamām aktivitātēm kā projekta daļu. Uz projektu var attiecināt izmaksas par materiāliem, kas iegādāti pēc šo noteikumu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minētā termiņa atbilstoši normatīvajiem aktiem publisko iepirkumu jomā un ir finansējuma saņēmēja noliktavā.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Projektu izmaksu attiecināmības termiņš ir 2026. gada 31. augusts. Projekti tiek īstenoti un rādītāji tiek sasniegti  līdz 2026. gada 31. jūlijam. Finansējuma saņēmējs noslēguma maksājuma pieprasījumu un rādītāju sasniegšanu pamatojošos dokumentus iesniedz  līdz 2026. gada 10. augustam.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Ieguldījumus infrastruktūrā veic, ja tā ir finansējuma saņēmēja vai sadarbības partnera īpašumā.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projekta ietvaros izbūvējamai elektroenerģijas sadales sistēmas infrastruktūrai ir nepieciešama jauna elektroenerģijas pārvades sistēmas infrastruktūras elementa izbūve vai esošo elementu pārbūve, kas pēc izbūves kļūst par akciju sabiedrības "Augstsprieguma tīkls" īpašumu, tad izbūves izmaksas var segt finansējuma saņēmējs.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saņēmējiem ir pieejami avansa maksājumi, kas kopsummā nepārsniedz 90 % no projekta Atveseļošanas fonda finansējuma. Viena avansa maksājuma apmērs nepārsniedz 30 % no projektā paredzētā Atveseļošanas fonda finansējuma apmēra. Noslēguma maksājums projektā nav mazāks par 10 % no projekta Atveseļošanas fonda finansējuma apmēra un tiek izmaksāts pēc projekta pilnīgas pabeigšanas un visu mērķu un rādītāju sasniegšanas. Avansa maksājumi un noslēguma maksājums tiek veikts šo noteikumu </w:t>
      </w:r>
      <w:r w:rsidR="00000000" w:rsidRPr="00000000" w:rsidDel="00000000">
        <w:rPr>
          <w:rtl w:val="0"/>
        </w:rPr>
        <w:t xml:space="preserve">12.3.</w:t>
      </w:r>
      <w:r w:rsidR="00000000" w:rsidRPr="00000000" w:rsidDel="00000000">
        <w:rPr>
          <w:rtl w:val="0"/>
        </w:rPr>
        <w:t xml:space="preserve"> apakšpunktā</w:t>
      </w:r>
      <w:r w:rsidR="00000000" w:rsidRPr="00000000" w:rsidDel="00000000">
        <w:rPr>
          <w:rtl w:val="0"/>
        </w:rPr>
        <w:t xml:space="preserve"> minētajā līgumā noteiktajā kārtībā un termiņos.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saņēmēji ir atbildīgi par projektu īstenošanas progresa datu savlaicīgu ievadi vadības informācijas sistēmā. Datus ievada vadības informācijas sistēmā vismaz divas reizes gadā par iepriekšējo kalendāra pusgadu – līdz 9. janvārim un 9. jūlijam.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saņēmēji un to sadarbības partneri nodrošina informācijas un publicitātes pasākumus saskaņā ar regulas Nr. </w:t>
      </w:r>
      <w:r w:rsidR="00000000" w:rsidRPr="00000000" w:rsidDel="00000000">
        <w:rPr>
          <w:rtl w:val="0"/>
        </w:rPr>
        <w:t xml:space="preserve">2021/241</w:t>
      </w:r>
      <w:r w:rsidR="00000000" w:rsidRPr="00000000" w:rsidDel="00000000">
        <w:rPr>
          <w:rtl w:val="0"/>
        </w:rPr>
        <w:t xml:space="preserve"> 34. pantu un Eiropas Komisijas un Latvijas Republikas Atveseļošanas un noturības mehānisma finansēšanas nolīguma 10. pantu.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Īstenojot projektu, finansējuma saņēmēji un sadarbības partneri (ja tādi piesaistīti) piemēro normatīvos aktus publisko iepirkumu jomā. Iepirkumus veic, ievērojot caurspīdīgu, atklātu, nediskriminējošu un konkurenci nodrošinošu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saņēmēji un sadarbības partneri nodrošina, ka projekta ietvaros izveidotā infrastruktūra paliek to īpašumā piecus gadus pēc projekta pabeigšanas (pēc pēdējā maksājuma veikšanas projektā), izņemot projekta ietvaros izveidoto informācijas tehnoloģijas infrastruktūru, kuras darbību finansējuma saņēmējs un sadarbības partneri nodrošina vismaz trīs gadus pēc projekta pabeigšanas. Finansējuma saņēmējs un sadarbības partneris šajā periodā ir tiesīgs veikt infrastruktūras pārvietošanu vai pārbūvi, ja tā nepieciešama elektroenerģijas sadales un pārvades sistēmas attīstības vajadzībām vai bojājumu novēršanai.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saņēmēji, sadarbības partneri un Ekonomikas ministrija nodrošina dokumentācijas uzglabāšanu un nodrošina informācijas pieejamību vismaz piecus gadus pēc pēdējā maksājuma dalībvalstij.</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apakšpunktā</w:t>
      </w:r>
      <w:r w:rsidR="00000000" w:rsidRPr="00000000" w:rsidDel="00000000">
        <w:rPr>
          <w:rtl w:val="0"/>
        </w:rPr>
        <w:t xml:space="preserve"> minētais nosacījums, ka pieslēgumpunkta izveidi apliecina būvuzņēmēja un sadales sistēmas operatora abpusēji parakstīts akts par sistēmas pieslēguma pieņemšanu ekspluatācijā, ir piemērojams pēc tam, kad Eiropas Komisija ir sniegusi Ekonomikas ministrijai pozitīvu atzinumu par šo noteikumu </w:t>
      </w:r>
      <w:r w:rsidR="00000000" w:rsidRPr="00000000" w:rsidDel="00000000">
        <w:rPr>
          <w:rtl w:val="0"/>
        </w:rPr>
        <w:t xml:space="preserve">6.1.2.</w:t>
      </w:r>
      <w:r w:rsidR="00000000" w:rsidRPr="00000000" w:rsidDel="00000000">
        <w:rPr>
          <w:rtl w:val="0"/>
        </w:rPr>
        <w:t xml:space="preserve"> apakšpunktā</w:t>
      </w:r>
      <w:r w:rsidR="00000000" w:rsidRPr="00000000" w:rsidDel="00000000">
        <w:rPr>
          <w:rtl w:val="0"/>
        </w:rPr>
        <w:t xml:space="preserve"> minētā rādītāja izpildi apliecinošo dokumentāciju. Ekonomikas ministrija par Eiropas Komisijas viedokli rakstiski informē akciju sabiedrību "Sadales tīkls".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18.06.2024. noteikumu Nr. 361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saņēmēji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minētos datus par 2026. gadu ievada vadības informācijas sistēmā līdz 2026. gada 10. augustam.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25-TA-2282</w:t>
    </w:r>
    <w:r>
      <w:br/>
    </w:r>
    <w:r w:rsidR="00000000" w:rsidRPr="00000000" w:rsidDel="00000000">
      <w:rPr>
        <w:rtl w:val="0"/>
      </w:rPr>
      <w:t xml:space="preserve">Izdrukāts 29.07.2026. 22.48 - 1.0.VK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25-TA-2282</w:t>
    </w:r>
    <w:r>
      <w:br/>
    </w:r>
    <w:r w:rsidR="00000000" w:rsidRPr="00000000" w:rsidDel="00000000">
      <w:rPr>
        <w:rtl w:val="0"/>
      </w:rPr>
      <w:t xml:space="preserve">Izdrukāts 29.07.2026. 22.48 - 1.0.VK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noteikumu_konsolidētā_versija_25-TA-2282.docx</dc:title>
</cp:coreProperties>
</file>

<file path=docProps/custom.xml><?xml version="1.0" encoding="utf-8"?>
<Properties xmlns="http://schemas.openxmlformats.org/officeDocument/2006/custom-properties" xmlns:vt="http://schemas.openxmlformats.org/officeDocument/2006/docPropsVTypes"/>
</file>