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Reliģiskās savienības (baznīcas) garīdznieku saraksta iesniegšanas un aktualizācijas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Septītās Dienas Adventistu Latvijas draudžu savienības likuma</w:t>
      </w:r>
      <w:r w:rsidR="00000000" w:rsidRPr="00000000" w:rsidDel="00000000">
        <w:rPr>
          <w:rStyle w:val="paragraph"/>
          <w:i w:val="1"/>
          <w:rtl w:val="0"/>
        </w:rPr>
        <w:t xml:space="preserve"> 16. panta pirmo daļu, </w:t>
      </w:r>
      <w:r>
        <w:br/>
      </w:r>
      <w:r w:rsidR="00000000" w:rsidRPr="00000000" w:rsidDel="00000000">
        <w:rPr>
          <w:rStyle w:val="paragraph"/>
          <w:i w:val="1"/>
          <w:rtl w:val="0"/>
        </w:rPr>
        <w:t xml:space="preserve">Latvijas Baptistu Draudžu Savienības likuma</w:t>
      </w:r>
      <w:r w:rsidR="00000000" w:rsidRPr="00000000" w:rsidDel="00000000">
        <w:rPr>
          <w:rStyle w:val="paragraph"/>
          <w:i w:val="1"/>
          <w:rtl w:val="0"/>
        </w:rPr>
        <w:t xml:space="preserve"> 16. panta pirmo daļu, </w:t>
      </w:r>
      <w:r>
        <w:br/>
      </w:r>
      <w:r w:rsidR="00000000" w:rsidRPr="00000000" w:rsidDel="00000000">
        <w:rPr>
          <w:rStyle w:val="paragraph"/>
          <w:i w:val="1"/>
          <w:rtl w:val="0"/>
        </w:rPr>
        <w:t xml:space="preserve">Latvijas Apvienotās Metodistu Baznīcas likuma</w:t>
      </w:r>
      <w:r w:rsidR="00000000" w:rsidRPr="00000000" w:rsidDel="00000000">
        <w:rPr>
          <w:rStyle w:val="paragraph"/>
          <w:i w:val="1"/>
          <w:rtl w:val="0"/>
        </w:rPr>
        <w:t xml:space="preserve"> 13. panta pirmo daļu, </w:t>
      </w:r>
      <w:r>
        <w:br/>
      </w:r>
      <w:r w:rsidR="00000000" w:rsidRPr="00000000" w:rsidDel="00000000">
        <w:rPr>
          <w:rStyle w:val="paragraph"/>
          <w:i w:val="1"/>
          <w:rtl w:val="0"/>
        </w:rPr>
        <w:t xml:space="preserve">Latvijas Vecticībnieku Pomoras Baznīcas likuma</w:t>
      </w:r>
      <w:r w:rsidR="00000000" w:rsidRPr="00000000" w:rsidDel="00000000">
        <w:rPr>
          <w:rStyle w:val="paragraph"/>
          <w:i w:val="1"/>
          <w:rtl w:val="0"/>
        </w:rPr>
        <w:t xml:space="preserve"> 13. panta pirmo daļu, </w:t>
      </w:r>
      <w:r>
        <w:br/>
      </w:r>
      <w:r w:rsidR="00000000" w:rsidRPr="00000000" w:rsidDel="00000000">
        <w:rPr>
          <w:rStyle w:val="paragraph"/>
          <w:i w:val="1"/>
          <w:rtl w:val="0"/>
        </w:rPr>
        <w:t xml:space="preserve">Rīgas ebreju reliģiskās draudzes likuma</w:t>
      </w:r>
      <w:r w:rsidR="00000000" w:rsidRPr="00000000" w:rsidDel="00000000">
        <w:rPr>
          <w:rStyle w:val="paragraph"/>
          <w:i w:val="1"/>
          <w:rtl w:val="0"/>
        </w:rPr>
        <w:t xml:space="preserve"> 14. panta trešo daļu, </w:t>
      </w:r>
      <w:r>
        <w:br/>
      </w:r>
      <w:r w:rsidR="00000000" w:rsidRPr="00000000" w:rsidDel="00000000">
        <w:rPr>
          <w:rStyle w:val="paragraph"/>
          <w:i w:val="1"/>
          <w:rtl w:val="0"/>
        </w:rPr>
        <w:t xml:space="preserve">Latvijas Pareizticīgās Baznīcas likuma</w:t>
      </w:r>
      <w:r w:rsidR="00000000" w:rsidRPr="00000000" w:rsidDel="00000000">
        <w:rPr>
          <w:rStyle w:val="paragraph"/>
          <w:i w:val="1"/>
          <w:rtl w:val="0"/>
        </w:rPr>
        <w:t xml:space="preserve"> 18. panta pirmo daļu, </w:t>
      </w:r>
      <w:r>
        <w:br/>
      </w:r>
      <w:r w:rsidR="00000000" w:rsidRPr="00000000" w:rsidDel="00000000">
        <w:rPr>
          <w:rStyle w:val="paragraph"/>
          <w:i w:val="1"/>
          <w:rtl w:val="0"/>
        </w:rPr>
        <w:t xml:space="preserve">Latvijas evaņģēliski luteriskās Baznīcas likuma</w:t>
      </w:r>
      <w:r w:rsidR="00000000" w:rsidRPr="00000000" w:rsidDel="00000000">
        <w:rPr>
          <w:rStyle w:val="paragraph"/>
          <w:i w:val="1"/>
          <w:rtl w:val="0"/>
        </w:rPr>
        <w:t xml:space="preserve"> 16. panta pirmo daļu,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Latvijas Republikas un Svētā Krēsla līgumu</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pirmās daļas 3. punktu un </w:t>
      </w:r>
      <w:r>
        <w:br/>
      </w:r>
      <w:r w:rsidR="00000000" w:rsidRPr="00000000" w:rsidDel="00000000">
        <w:rPr>
          <w:rStyle w:val="paragraph"/>
          <w:i w:val="1"/>
          <w:rtl w:val="0"/>
        </w:rPr>
        <w:t xml:space="preserve">Latvijas Dievturu sadraudzes likuma</w:t>
      </w:r>
      <w:r w:rsidR="00000000" w:rsidRPr="00000000" w:rsidDel="00000000">
        <w:rPr>
          <w:rStyle w:val="paragraph"/>
          <w:i w:val="1"/>
          <w:rtl w:val="0"/>
        </w:rPr>
        <w:t xml:space="preserve"> 11.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Septītās Dienas Adventistu Latvijas draudžu savienība, Latvijas Baptistu Draudžu Savienība, Latvijas Apvienotā Metodistu Baznīca, Latvijas Vecticībnieku Pomoras Baznīca, Latvijas Pareizticīgā Baznīca, Latvijas evaņģēliski luteriskā Baznīca, Rīgas ebreju reliģiskā draudze un Katoļu Baznīcas diecēzes bīskaps vai amatpersona, kura viņu aizvieto, Latvijas Dievturu sadraudze (turpmāk – reliģiskā savienība (baznīca)) iesniedz Tieslietu ministrijā informāciju par reliģiskās savienības (baznīcas) garīdznieku sarakstā (turpmāk – baznīcas garīdznieku saraksts) iekļautajiem garīdzniekiem, kuriem ir tiesības laulāt vai pildīt kapelāna pienākumus, kā arī iekļaujamās informācijas saturu, tās iesniegšanas un aktualizācijas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Reliģiskā savienība (baznīca) likumā un šajos noteikumos noteiktajā termiņā iesniedz Tieslietu ministrijā baznīcas garīdznieku sarakstu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iekļaujot tajā ziņas par ieceltajiem vai ievēlētajiem garīdzniekiem, kuriem ir tiesības laulāt vai pildīt kapelāna pienākumus. Baznīcas garīdznieku sarakstam pievieno to garīdznieku paraksta paraugus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kuriem ir piešķirtas tiesības laulāt.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18.03.2014. noteikumiem Nr.145)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pieņemts lēmums par izmaiņām baznīcas garīdznieku sarakstā, reliģiskā savienība (baznīca) divu nedēļu laikā pēc attiecīgā lēmuma pieņemša­nas iesniedz Tieslietu ministrijā informāciju par izmaiņām baznīcas garīdznieku sarakstā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un to garīdznieku paraksta paraugus (saskaņā ar šo noteikumu </w:t>
      </w:r>
      <w:r w:rsidR="00000000" w:rsidRPr="00000000" w:rsidDel="00000000">
        <w:rPr>
          <w:rtl w:val="0"/>
        </w:rPr>
        <w:t xml:space="preserve">2.</w:t>
      </w:r>
      <w:r w:rsidR="00000000" w:rsidRPr="00000000" w:rsidDel="00000000">
        <w:rPr>
          <w:rtl w:val="0"/>
        </w:rPr>
        <w:t xml:space="preserve">pielikumu), kuriem ir piešķirtas tiesības laulāt.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baznīcas garīdznieku sarakstu vai informāciju par izmaiņām tajā reliģiskās savienības (baznīcas) vārdā paraksta persona, kura nepārstāv reliģisko savienību (baznīcu) saskaņā ar likumu, tā iesniedz pilnvaru, kas apliecina minētās personas tiesības parakstīt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Tieslietu ministrija konstatē, ka nav iesniegti visi nepieciešamie dokumenti vai sniegta nepilnīga informācija, tā nosaka divu nedēļu termiņu konstatēto trūkumu novēršanai. Baznīcas garīdznieku saraksts vai informācija par izmaiņām tajā ir uzskatāmi par iesniegtiem pēc Tieslietu ministrijas konstatēto trūkumu novēršanas.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reliģiskā savienība (baznīca) likumā un šajos noteikumos noteiktajā termiņā baznīcas garīdznieku sarakstu neiesniedz, Tieslietu ministrija par to rakstiski informē reliģisko savienību (baznīcu).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18.03.2014. noteikumiem Nr.145)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informācija par baznīcas garīdznieku sarakstu būtu publiski pieejama, Tieslietu ministrija mēneša laikā pēc baznīcas garīdznieku saraksta saņemšanas ievieto baznīcas garīdznieku sarakstu vai informāciju par izmaiņām tajā Tieslietu ministrijas mājaslapā internetā (www.tm.gov.lv).</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 par spēku zaudējušiem Ministru kabineta 2008.gada 19.maija noteikumus Nr.341 “Reliģiskās savienības (baznīcas) garīdznieku saraksta iesniegšanas un aktualizācijas kārtība” (Latvijas Vēstnesis, 2008, 79.nr.).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Katoļu Baznīcas diecēzes bīskaps vai amatpersona, kura viņu aizvieto, līdz 2014. gada 31. decembrim paziņo Tieslietu ministrijai šo noteikumu </w:t>
      </w:r>
      <w:r w:rsidR="00000000" w:rsidRPr="00000000" w:rsidDel="00000000">
        <w:rPr>
          <w:rtl w:val="0"/>
        </w:rPr>
        <w:t xml:space="preserve">2.</w:t>
      </w:r>
      <w:r w:rsidR="00000000" w:rsidRPr="00000000" w:rsidDel="00000000">
        <w:rPr>
          <w:rtl w:val="0"/>
        </w:rPr>
        <w:t xml:space="preserve"> punktā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18.03.2014. noteikumu Nr.145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Dievturu sadraudze līdz 2026. gada 31. martam iesniedz Tieslietu ministrijā šo noteikumu 2. punktā minētās ziņas.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25-TA-2659</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25-TA-2659</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noteikumu_konsolidētā_versija_25-TA-2659.docx</dc:title>
</cp:coreProperties>
</file>

<file path=docProps/custom.xml><?xml version="1.0" encoding="utf-8"?>
<Properties xmlns="http://schemas.openxmlformats.org/officeDocument/2006/custom-properties" xmlns:vt="http://schemas.openxmlformats.org/officeDocument/2006/docPropsVTypes"/>
</file>