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35 61.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virzīta Vidzemes Augstskolas padomes locekļa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Izglītības un zinātnes ministrijas ierosinājumu apstiprināt par Vidzemes Augstskolas padomes locekli Vidzemes Augstskolas padomes locekļu kandidātu atlases komisijas (turpmāk – atlases komisija) atbalstīto kandidātu,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2021. gada 17. septembra rīkojuma Nr. 655 "Par valsts augstskolu tipiem" 4. punktu Vidzemes Augstskola ir lietišķo zinātņu augstskola;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Augstskolu likuma 14.</w:t>
      </w:r>
      <w:r w:rsidR="00000000" w:rsidRPr="00000000" w:rsidDel="00000000">
        <w:rPr>
          <w:vertAlign w:val="superscript"/>
          <w:rtl w:val="0"/>
        </w:rPr>
        <w:t xml:space="preserve">1 </w:t>
      </w:r>
      <w:r w:rsidR="00000000" w:rsidRPr="00000000" w:rsidDel="00000000">
        <w:rPr>
          <w:rtl w:val="0"/>
        </w:rPr>
        <w:t xml:space="preserve">panta astoto daļu un pārejas noteikumu 120. punktu no 2026. gada 1. jūlija lietišķo zinātņu augstskolas padomi veido trīs locekļi, no kuriem vienu sabiedrības pārstāvi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kandidātu Vidzemes Augstskolas padomes locekļa amatam atlases un novērtēšanas procesu, pamatojoties uz Ministru kabineta 2021. gada 14. septembra noteikumu Nr. 636 "Ministru kabineta virzītu valsts augstskolas padomes locekļu atlases, izvirzīšanas un atsaukšanas kārtība" (turpmāk – noteikumi Nr. 636) 7. un 8. punktu, ar izglītības un zinātnes ministra 2026. gada 8. aprīļa rīkojumu Nr. 1-2e/26/117 "Par atlases komisijas izveidošanu Vidzemes Augstskolas padomes locekļu kandidātu atbilstības izvērtēšanai" tika izveidota atlases komisija;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noteikumu Nr. 636 14. un 15. punktu, ar izglītības un zinātnes ministra 2026. gada 23. aprīļa rīkojumu Nr. 1-7e/26/13 tika apstiprināts Ministru kabineta izvirzāmo Vidzemes Augstskolas padomes locekļu amatu kandidātu atlases nolikums (turpmāk – kandidātu atlases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18 pieteikumus;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notika trijās kārtās. Pirmajā kārtā tika izvērtēta kandidātu iesniegto dokumentu atbilstība Augstskolu likumā un noteikumos Nr. 636 padomes locekļiem noteiktajām prasībām un pieteikuma vēstulē sniegtās informācijas saturiskā atbilstība. Atlasei otrajā kārtā tika virzīti pieci kandidāti. Otrā kārta notika intervijas veidā, kuras laikā padziļināti tika vērtēta kandidātu atbilstība darbam Vidzemes Augstskolas padomē, redzējums prezentācijas formā par augstākās izglītības un zinātnes attīstības tendencēm Latvijā un pasaulē, kā arī par Vidzemes Augstskolas darbības prioritātēm. Atlasei trešajā kārtā tika virzīti divi kandidāti, un šajā kārtā tika vērtētas kandidātu kompetences kandidātu atlases nolikumā noteiktajās profesionālās un vadības pieredzes jomās;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w:t>
      </w:r>
      <w:r w:rsidR="00000000" w:rsidRPr="00000000" w:rsidDel="00000000">
        <w:rPr>
          <w:rtl w:val="0"/>
        </w:rPr>
        <w:t xml:space="preserve"> panta devīto daļu, kas nosaka, ka atlases procesā tiek ievēlētas personas, kurām ir profesionālās kompetences tādās jomās kā, piemēram, finanses, risku vadība, stratēģiskā attīstība, kultūra, māksla vai starptautiskā sadarbība, un kuras kopumā nodrošina augstskolas stratēģiskajai vadībai nepieciešamās kompetences, augstāko vērtējumu saņēma Jānis Baiks. Atlases komisija 2026. gada 9. jūnijā pieņēma lēmumu, ka minētais kandidāts atbalstāms Vidzemes Augstskolas padomes locekļa amatam, jo saskaņā ar noteikumu Nr. 636 18. punktu pārstāv profesionālās un vadības pieredzes jomas, kas nepieciešamas augstskolas stratēģiskajai vadībai.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 </w:t>
      </w:r>
      <w:r w:rsidR="00000000" w:rsidRPr="00000000" w:rsidDel="00000000">
        <w:rPr>
          <w:rtl w:val="0"/>
        </w:rPr>
        <w:t xml:space="preserve">panta astotās daļas 3. punktu, pārejas noteikumu 120. punktu, noteikumu Nr. 636 43. punktu un Izglītības un zinātnes ministrijas ierosinājumu, Ministru kabinets nolemj apstiprināt Vidzemes Augstskolas padomes locekļa amatā Jāni Baiku.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spēkā stāšanās dienas. Rīkojuma pārsūdzēšana neaptur minētā lēmuma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26-TA-1491</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26-TA-1491</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rīkojuma_projekts_26-TA-1491.docx</dc:title>
</cp:coreProperties>
</file>

<file path=docProps/custom.xml><?xml version="1.0" encoding="utf-8"?>
<Properties xmlns="http://schemas.openxmlformats.org/officeDocument/2006/custom-properties" xmlns:vt="http://schemas.openxmlformats.org/officeDocument/2006/docPropsVTypes"/>
</file>