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11. jūnija noteikumos Nr. 246 "Kārtība, kādā maksātnespējas procesa administratori un tiesiskās aizsardzības procesa uzraugošās personas kārto lietvedību"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rsidR="00000000" w:rsidRPr="00000000" w:rsidDel="00000000">
        <w:rPr>
          <w:rStyle w:val="paragraph"/>
          <w:i w:val="1"/>
          <w:rtl w:val="0"/>
        </w:rPr>
        <w:t xml:space="preserve"> 12.</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otro daļu,</w:t>
      </w:r>
      <w:r>
        <w:br/>
      </w:r>
      <w:r w:rsidR="00000000" w:rsidRPr="00000000" w:rsidDel="00000000">
        <w:rPr>
          <w:rStyle w:val="paragraph"/>
          <w:i w:val="1"/>
          <w:rtl w:val="0"/>
        </w:rPr>
        <w:t xml:space="preserve">12.</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ceturto daļu, 26. panta septīto daļu</w:t>
      </w:r>
      <w:r>
        <w:br/>
      </w:r>
      <w:r w:rsidR="00000000" w:rsidRPr="00000000" w:rsidDel="00000000">
        <w:rPr>
          <w:rStyle w:val="paragraph"/>
          <w:i w:val="1"/>
          <w:rtl w:val="0"/>
        </w:rPr>
        <w:t xml:space="preserve">un 26.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2019. gada 11. jūnija noteikumos Nr. 246 "Kārtība, kādā maksātnespējas procesa administratori un tiesiskās aizsardzības procesa uzraugošās personas kārto lietvedību" (Latvijas Vēstnesis, 2019, 119. nr.; 2025, 164.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administratora vai uzraugošās personas vārdu, uzvārdu un amata darbības numuru vai sistēmā piešķirto uzraugošās personas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Ja administrators un uzraugošā persona konstatē, ka dokuments satur sensitīvu informāciju (piemēram, informāciju par parādnieka veselības stāvokli, nepilngadīgu personu vai komercnoslēpumu), tad administrators un uzraugošā persona atzīmē, ka dokumentam pievienotajai datnei ir ierobežota pieejamība, un norāda pamatojumu. Pēc dokumenta reģistrēšanas attiecīgā datne ir pieejama tikai konkrētajam administratoram un uzraugošajai personai, kuras lietvedībā atradīsies attiecīgais dokuments, kā arī Tieslietu ministrijai un Tiesu administrācijai.";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Ja dokuments nav saistīts ar konkrētu maksātnespējas procesa vai tiesiskās aizsardzības procesa lietu, bet ir tieši saistīts ar administratora vai uzraugošās personas profesionālo darbību, administrators vai uzraugošā persona var norādīt, ka izveidotais dokuments ir profesionālās darbības dokuments. Profesionālās darbības dokumenti ir pieejami administratoram vai uzraugošajai personai, kuras lietvedībā šāds dokuments reģistrēts, kā arī Tieslietu ministrijai un Tiesu administrācijai.";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Administrators un uzraugošā persona pēc tam, kad ir ievadījusi sistēmā šajos noteikumos minētās ziņas par dokumentu un pievienojusi attiecīgā dokumenta datni, reģistrē dokumentu savā lietvedībā. Sistēmā dokumentam hronoloģiskā secībā kalendāra gada ietvaros piešķir reģistrācijas numuru un datumu. Lietas nomenklatūru veido, izmantojot attiecīgā administratora amata darbības numuru vai uzraugošās personas sistēmā piešķirto identifikācijas numuru."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26-TA-1114</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26-TA-1114</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noteikumu_(grozījumu)_projekts_26-TA-1114.docx</dc:title>
</cp:coreProperties>
</file>

<file path=docProps/custom.xml><?xml version="1.0" encoding="utf-8"?>
<Properties xmlns="http://schemas.openxmlformats.org/officeDocument/2006/custom-properties" xmlns:vt="http://schemas.openxmlformats.org/officeDocument/2006/docPropsVTypes"/>
</file>