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8.2.3. specifiskā atbalsta mērķa "Nodrošināt labāku pārvaldību augstākās izglītības institūcijās" pirmās un otrās projektu iesniegumu atlases kārtas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14.12.2021. noteikumu Nr. 809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"Izglītība, prasmes un mūžizglītība" 8.2.3. specifiskā atbalsta mērķa "Nodrošināt labāku pārvaldību augstākās izglītības institūcijās" (turpmāk – specifiskais atbalsts) pirmo un otro projektu iesniegumu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un tā atlases kārtām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īstenošanas nosacījumus, tai skaitā līguma vai vienošanās par projekta īstenošanu vienpusēja uzteikuma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akadēmiskais godīgums – akadēmiskā darba veikšana, ievērojot augstākos profesionālisma un precizitātes standartus, objektivitāti un patiesumu, morāles un ētikas principus, godīgumu, tostarp plaģiātisma novēršanu, patiesu ziņu sniegšanu un precizitāti akadēmiskajās publikācijās, kā arī komunikācijas un publicitātes pasākumos, kas veido akadēmiskās vides tēlu;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institūcija – valsts vai privātpersonas dibināta un noteiktā kārtībā Latvijas Republikā reģistrēta un akreditēta augstskola vai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augstākās izglītības institūcijas vadības personāls – rektors, direktors, prorektors, dekāns, struktūrvienības vadītājs, studiju virzienu direktors, studiju programmu direktors un visa iepriekš minētā personāla vietnieki, kā arī augstākās izglītības institūcijas lēmējinstitūciju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e-risinājumi – informācijas sistēmas un programmatūra datu apkopošanai, digitalizācijai un monitoringam, lai paaugstinātu studiju efektivitāti un kvalitāti, sekmētu resursu koplietošanu, uzlabotu iekšējo pārvaldību, kā arī iekšējo un ārējo komunikāciju;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programma – projekta iesniedzēja izstrādāta programma, kas ietver detalizētu projekta ietvaros plānoto darbību saturisko un organizatorisko aprakstu,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projekta īstenošanas posma – sagatavošanas, īstenošanas, uzraudzības un rezultātu izplatīšanas – pasākumu aprakstu;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mērķi, atbalstāmo darbību kopumu un laika grafiku;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vadības un īstenošanas personāla kapacitātes raksturojumu, informāciju par plānotajiem sadarbības partneriem un to iesaisti projektā plānoto darbību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mācību plāns – augstākās izglītības institūcijas izstrādāts plāns vadības personāla kompetenču pilnveidei, kas pamato izvēlētos mācību virzienus, mācību veidu un kompetenču pilnveidē iesaistāmās personas, kā arī sniedz informāciju par plānoto mācību piedāvātāju loku un tiem izvirzītajām kvalitātes prasībām. Mācību plānā sniegta arī informācija par mācību papildinātību un nepārklāšanos ar darbības programmas "Izaugsme un nodarbinātība" 1.2.1. specifiskā atbalsta mērķa "Palielināt privātā sektora investīcijas P&amp;A" 1.2.1.2. pasākuma "Atbalsts tehnoloģiju pārneses sistēmas pilnveidošanai" un darbības programmas "Izaugsme un nodarbinātība" 8.2.2. specifiskā atbalsta mērķa "Stiprināt augstākās izglītības institūciju akadēmisko personālu stratēģiskās specializācijas jomās" ietvaros paredzētajām mācībām;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pārmaiņu aģents – persona, kas atbild par augstākās izglītības institūcijas izmaiņu plānošanu un ieviešanu. Pārmaiņu aģents var būt augstākās izglītības institūcijā nodarbinātais vadības vai akadēmiskais personāls, zinātnieks, komersanta pārstāvis, students vai ārvalstu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pedagogu izglītības attīstības plāns – pasākumu kopums atbilstoši Izglītības un zinātnes ministrijas izveidotās darba grupas priekšlikumiem konceptuāli jaunas skolotāju izglītības sistēmas izveidošanai, lai nodrošinātu kompetencēs balstītas izglītības prasībām atbilstošu pedagogu izglītību. Pedagogu izglītības attīstības plānu izstrādā projekta iesniedzējs, kas īsteno jebkura līmeņa augstākās izglītības studiju programmas studiju virzienā "Izglītība, pedagoģija un sports", un saskaņo to ar Pedagogu izglītības jaunveides konsultatīvo padomi. Plānā iekļauj pasākumus augstākās izglītības institūcijas pedagoģijas studiju programmu izstrādei, aprobācijai un akreditācijai un pedagogu izglītības pārvaldības pilnveidei, kā arī nosaka pasākumu īstenošanas kārtību un atbildīgās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Pedagogu izglītības jaunveides konsultatīvā padome – Izglītības un zinātnes ministrijas izveidota padome, kuras sastāvā ir iekļauti Izglītības un zinātnes ministrijas, Latvijas Nacionālā kultūras centra, Latvijas Studentu apvienības, nodibinājuma "Iespējamā misija" pārstāvji, kā arī darbības programmas "Izaugsme un nodarbinātība" 8.3.1. specifiskā atbalsta mērķa "Attīstīt kompetenču pieejā balstītu vispārējās izglītības saturu" 8.3.1.1. pasākuma "Kompetenču pieejā balstīta vispārējās izglītības satura aprobācija un ieviešana" ietvaros īstenotā Valsts izglītības satura centra projekta "Kompetenču pieeja mācību saturā" un nozares eksperti. Padomes darbību nosaka Izglītības un zinātnes ministrijas izstrādāts un apstiprināts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savstarpējas mācīšanās pasākumi – pasākumi, kas notiek starp vairākām personām vai institūcijām, kas savstarpēji apmainās ar zināšanām, pieredzi un labo praksi studiju programmu satura kvalitātes, pārvaldības un iekšējās kvalitātes vadības sistēmas, kā arī vadības personāla kompetenču un prasmju paaugstināšanas jomā. Pasākumos iegūtās zināšanas iesaistītās puses izmanto savas darbības pilnveidošanai un uzlabošanai (</w:t>
      </w:r>
      <w:r w:rsidR="00000000" w:rsidRPr="00000000" w:rsidDel="00000000">
        <w:rPr>
          <w:i w:val="1"/>
          <w:rtl w:val="0"/>
        </w:rPr>
        <w:t xml:space="preserve">peer-learning</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starptautiskais salīdzinošais izvērtējums (</w:t>
      </w:r>
      <w:r w:rsidR="00000000" w:rsidRPr="00000000" w:rsidDel="00000000">
        <w:rPr>
          <w:i w:val="1"/>
          <w:rtl w:val="0"/>
        </w:rPr>
        <w:t xml:space="preserve">peer-review</w:t>
      </w:r>
      <w:r w:rsidR="00000000" w:rsidRPr="00000000" w:rsidDel="00000000">
        <w:rPr>
          <w:rtl w:val="0"/>
        </w:rPr>
        <w:t xml:space="preserve">) – ārējais izvērtējums, ko veic neatkarīgi ārvalstu eksperti, kas nepārstāv augstākās izglītības institūciju un kuru darbībā nav tādu apstākļu, kas varētu izraisīt interešu konfliktu;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STEM studiju programma (</w:t>
      </w:r>
      <w:r w:rsidR="00000000" w:rsidRPr="00000000" w:rsidDel="00000000">
        <w:rPr>
          <w:i w:val="1"/>
          <w:rtl w:val="0"/>
        </w:rPr>
        <w:t xml:space="preserve">Science, Technology, Engineering and Mathematics</w:t>
      </w:r>
      <w:r w:rsidR="00000000" w:rsidRPr="00000000" w:rsidDel="00000000">
        <w:rPr>
          <w:rtl w:val="0"/>
        </w:rPr>
        <w:t xml:space="preserve"> – zinātne, tehnoloģijas, inženierzinātnes, matemātika, tajā skaitā medicīnas un radošās industrijas) – šo noteikumu izpratnē augstākās izglītības studiju programma, kura saskaņā ar normatīvajiem aktiem par Latvijas izglītības klasifikāciju ietilpst: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tematiskajā grupā: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dabaszinātnes, matemātika un informācijas tehnoloģijas;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inženierzinātnes, ražošana un būvniecība;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lauksaimniecība;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tematiskajā jomā: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mākslas;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aprūpe (izņemot izglītības programmu kopu kosmetoloģija);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programmu kopā – restaurācija;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zinātniskā institūcija – Latvijas Republikas Zinātnisko institūciju reģistrā reģistrēts zinātniskais institūts (publiska aģentūra, atvasināta publiska persona un privāto tiesību juridiskā persona) vai augstskola.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mērķis ir pilnveidot augstākās izglītības institūciju studiju programmu satura kvalitāti un, efektīvi izmantojot pieejamos resursus, nodrošināt labāku augstākās izglītības institūciju pārvaldību un vadības personāla kompetenču un prasmju paaugstināšanu.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mērķa grupa ir augstākās izglītības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mērķi īsteno, veicot šo noteikumu 20. un 50.</w:t>
      </w:r>
      <w:r w:rsidR="00000000" w:rsidRPr="00000000" w:rsidDel="00000000">
        <w:rPr>
          <w:vertAlign w:val="superscript"/>
          <w:rtl w:val="0"/>
        </w:rPr>
        <w:t xml:space="preserve">6</w:t>
      </w:r>
      <w:r w:rsidR="00000000" w:rsidRPr="00000000" w:rsidDel="00000000">
        <w:rPr>
          <w:rtl w:val="0"/>
        </w:rPr>
        <w:t xml:space="preserve"> punktā minētās atbalstāmās darbības un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 – līdz 2023. gada 31. decembrim augstākās izglītības institūciju skaits, kurām piešķirts Eiropas Sociālā fonda atbalsts attīstības stratēģiju un rezultātu pārvaldības ieviešanai, – 20, tai skaitā līdz 2018. gada 31. decembrim – 10;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 – līdz 2023. gada 31. decembrim augstākās izglītības institūciju skaits, kuras ir ieviesušas attīstības stratēģijas un rezultātu pārvaldību, – 20;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rādītāju – līdz 2018. gada 31. decembrim sertificēti izdevumi 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 specifiskos iznākuma rādītājus 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kabinetā apstiprināto valsts dibinātu augstskolu stratēģisko specializāciju skaits – 14;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padomēs apstiprināto un ar Izglītības un zinātnes ministriju saskaņoto valsts dibinātu augstskolu attīstības stratēģiju skaits – 14;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dibinātās augstskolās izveidoto padomju skaits, kurām sniegts atbalsts darbības nodrošināšanai, – 14.</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Specifiskajam atbalstam pieejamais kopējais attiecināmais finansējums ir 18 612 079 </w:t>
      </w:r>
      <w:r w:rsidR="00000000" w:rsidRPr="00000000" w:rsidDel="00000000">
        <w:rPr>
          <w:i w:val="1"/>
          <w:rtl w:val="0"/>
        </w:rPr>
        <w:t xml:space="preserve">euro</w:t>
      </w:r>
      <w:r w:rsidR="00000000" w:rsidRPr="00000000" w:rsidDel="00000000">
        <w:rPr>
          <w:rtl w:val="0"/>
        </w:rPr>
        <w:t xml:space="preserve">, ko veido Eiropas Sociālā fonda finansējums – 15 820 266 </w:t>
      </w:r>
      <w:r w:rsidR="00000000" w:rsidRPr="00000000" w:rsidDel="00000000">
        <w:rPr>
          <w:i w:val="1"/>
          <w:rtl w:val="0"/>
        </w:rPr>
        <w:t xml:space="preserve">euro</w:t>
      </w:r>
      <w:r w:rsidR="00000000" w:rsidRPr="00000000" w:rsidDel="00000000">
        <w:rPr>
          <w:rtl w:val="0"/>
        </w:rPr>
        <w:t xml:space="preserve"> un valsts budžeta līdzfinansējums – 2 791 813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pirmajai atlases kārtai – 13 692 052 </w:t>
      </w:r>
      <w:r w:rsidR="00000000" w:rsidRPr="00000000" w:rsidDel="00000000">
        <w:rPr>
          <w:i w:val="1"/>
          <w:rtl w:val="0"/>
        </w:rPr>
        <w:t xml:space="preserve">euro</w:t>
      </w:r>
      <w:r w:rsidR="00000000" w:rsidRPr="00000000" w:rsidDel="00000000">
        <w:rPr>
          <w:rtl w:val="0"/>
        </w:rPr>
        <w:t xml:space="preserve">, ko veido Eiropas Sociālā fonda finansējums – 11 638 244 </w:t>
      </w:r>
      <w:r w:rsidR="00000000" w:rsidRPr="00000000" w:rsidDel="00000000">
        <w:rPr>
          <w:i w:val="1"/>
          <w:rtl w:val="0"/>
        </w:rPr>
        <w:t xml:space="preserve">euro</w:t>
      </w:r>
      <w:r w:rsidR="00000000" w:rsidRPr="00000000" w:rsidDel="00000000">
        <w:rPr>
          <w:rtl w:val="0"/>
        </w:rPr>
        <w:t xml:space="preserve"> un valsts budžeta līdzfinansējums – 2 053 808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otrajai atlases kārtai – 4 920 027 </w:t>
      </w:r>
      <w:r w:rsidR="00000000" w:rsidRPr="00000000" w:rsidDel="00000000">
        <w:rPr>
          <w:i w:val="1"/>
          <w:rtl w:val="0"/>
        </w:rPr>
        <w:t xml:space="preserve">euro</w:t>
      </w:r>
      <w:r w:rsidR="00000000" w:rsidRPr="00000000" w:rsidDel="00000000">
        <w:rPr>
          <w:rtl w:val="0"/>
        </w:rPr>
        <w:t xml:space="preserve">, ko veido Eiropas Sociālā fonda finansējums – 4 182 022 </w:t>
      </w:r>
      <w:r w:rsidR="00000000" w:rsidRPr="00000000" w:rsidDel="00000000">
        <w:rPr>
          <w:i w:val="1"/>
          <w:rtl w:val="0"/>
        </w:rPr>
        <w:t xml:space="preserve">euro</w:t>
      </w:r>
      <w:r w:rsidR="00000000" w:rsidRPr="00000000" w:rsidDel="00000000">
        <w:rPr>
          <w:rtl w:val="0"/>
        </w:rPr>
        <w:t xml:space="preserve"> un valsts budžeta līdzfinansējums – 738 005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14.07.2020. noteikumiem Nr. 435)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finansējuma apmērs nepārsniedz 85 procentus no projekta kopējā attiecināmā finansējuma, valsts budžeta finansējums – 15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Pirmo atlases kārtu īsteno atklātas projektu iesniegumu atlases veidā. Otro atlases kārtu īsteno ierobežotas projektu iesniegumu atlases veidā par visu otrajai atlases kārtai pieejamo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14.12.2021. noteikumiem Nr. 809)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Specifiskā atbalsta ietvaros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pirmās atlases kārtas projekta iesniedzējam un sadarbības partnerim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14.12.2021. noteikumu Nr. 809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pirmās atlases kārtas ietvaros var būt augstākās izglītības institūcija (izņemot valsts dibinātas augstskolas aģentūru – koledžu), kura pēc tam, kad ir noslēgta vienošanās vai līgums par projekta īstenošanu ar sadarbības iestādi un apstiprināts projekta iesniegums, ir arī Eiropas Sociālā fonda finansējuma saņēmēja.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dibināta augstskola īsteno projektu, paredzot, ka tās aģentūra – koledža (ja attiecināms) – ir arī labuma guvējs no projektā īstenotām atbalstāmajām darbībām.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projekta iesniegumu iesniedz un projektu īsteno individuāli vai sadarbībā ar citu augstākās izglītības institūciju vai zinātnisko institūciju, projekta iesniegumā pamatojot tās izvēli un norādot tās iesaisti atbalstāmo darbību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projekta iesniegumam pievieno sadarbības partnera apliecinājumu par gatavību piedalīties projekta īstenošanā. Pēc projekta iesnieguma apstiprināšanas projekta iesniedzējs ar katru sadarbības partneri (ja attiecināms) slēdz sadarbības līgumu atbilstoši normatīvajiem aktiem par kārtību, kādā Eiropas Savienības struktūrfondu un Kohēzijas fonda vadībā iesaistītās institūcijas nodrošina plānošanas dokumentu sagatavošanu un šo fondu ieviešanu 2014.–2020. gada plānošanas periodā, tajā tostarp iekļaujot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mērķi, principi un pušu atbildība;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darbības un to apjoms;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iesniegumā plānotās finanšu plūsmas nodrošināšanas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elektroniski iesniedz to sadarbības iestādē, izmantojot Kohēzijas politikas fondu vadības informācijas sistēmu 2014.–2020. gadam. Papildus atlases nolikumā noteiktajām prasībām projekta iesniedzējs projekta iesniegumam pielikumā pievieno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pedagogu izglītības attīstības plānu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pedagogu izglītības komunikācijas un publicitātes plānu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iesnieguma un tā pielikumu tulkojumu angļu valodā atbilstoši atlases nolikumā noteiktajam.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pirmās atlases kārtas ietvaros iesniedz vienu projekta iesniegumu.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Viena projekta minimālais kopējais attiecināmais finansējuma apmērs ir 150 000 </w:t>
      </w:r>
      <w:r w:rsidR="00000000" w:rsidRPr="00000000" w:rsidDel="00000000">
        <w:rPr>
          <w:i w:val="1"/>
          <w:rtl w:val="0"/>
        </w:rPr>
        <w:t xml:space="preserve">euro</w:t>
      </w:r>
      <w:r w:rsidR="00000000" w:rsidRPr="00000000" w:rsidDel="00000000">
        <w:rPr>
          <w:rtl w:val="0"/>
        </w:rPr>
        <w:t xml:space="preserve">, maksimālais kopējais attiecināmais finansējuma apmērs ir 3 300 000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projekta ietvaros pieejamo kopējo attiecināmo finansējuma apmēru nosaka, izmantojot šādu formulu: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S + I x ST + M, kur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pieejamais kopējais attiecināmais finansējums;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 – sākotnējais finansējums projekta iesniedzējam un augstskolas aģentūrai – koledžai (ja attiecināms) – katram 150 000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 finansējums, kas nepārsniedz 300 </w:t>
      </w:r>
      <w:r w:rsidR="00000000" w:rsidRPr="00000000" w:rsidDel="00000000">
        <w:rPr>
          <w:i w:val="1"/>
          <w:rtl w:val="0"/>
        </w:rPr>
        <w:t xml:space="preserve">euro</w:t>
      </w:r>
      <w:r w:rsidR="00000000" w:rsidRPr="00000000" w:rsidDel="00000000">
        <w:rPr>
          <w:rtl w:val="0"/>
        </w:rPr>
        <w:t xml:space="preserve"> par vienu augstākās izglītības institūcijā STEM studiju programmā studējošo;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ST – STEM studiju programmās studējošo skaits augstākās izglītības institūcijā, tai skaitā augstskolas aģentūrā – koledžā (ja attiecināms) – 2017./2018. akadēmiskajā gadā;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 mērķfinansējums 500 000 </w:t>
      </w:r>
      <w:r w:rsidR="00000000" w:rsidRPr="00000000" w:rsidDel="00000000">
        <w:rPr>
          <w:i w:val="1"/>
          <w:rtl w:val="0"/>
        </w:rPr>
        <w:t xml:space="preserve">euro</w:t>
      </w:r>
      <w:r w:rsidR="00000000" w:rsidRPr="00000000" w:rsidDel="00000000">
        <w:rPr>
          <w:rtl w:val="0"/>
        </w:rPr>
        <w:t xml:space="preserve"> apmērā pedagogu izglītības pārvaldības uzlabošanas pasākumu īstenošanai (attiecināms tikai tām augstākās izglītības institūcijām, kas īsteno studiju programmas studiju virzienā "Izglītība, pedagoģija un sports").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Pirmās atlases kārtas projektu atbalstāmās darbības un izmaksas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14.12.2021. noteikumu Nr. 809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Pirmās atlases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esošo studiju programmu satura pilnveide un salāgošana nozares attīstības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institūcijas organizatorisko un pārvaldības struktūru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augstākās izglītības institūcijas kvalitātes vadības sistēmas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e-risinājumu izstrāde, pilnveide un ieviešana;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augstākās izglītības institūcijas vadības personāla kompetenču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20.1. apakšpunktā minētajai studiju programmu satura pilnveidei un salāgošanai nozares attīstības vajadzībām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virzienā ietverto studiju programmu struktūras analīze un priekšlikumu izstrāde studiju programmu pārstrukturizācijai un konsolidācijai;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virzienā ietverto studiju programmu satura analīze, atbilstības novērtējums nozares attīstības vajadzībām, tostarp nozarei nepieciešamajām profesionālajām kompetencēm, un priekšlikumu izstrāde studiju programmu satura pilnveidei;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inovatīvu mācību metožu, studiju kursu un prakses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starptautisku studiju programmu satura inovācijas konferenču organizēšana Latvijā;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nozares cilvēkresursu attīstības vajadzību un prasmju izpēte un prognozēšana.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iesniedzējam, kas īsteno pedagoģijas studiju programmas studiju virzienā "Izglītība, pedagoģija un sports", atbilstoši pedagogu izglītības attīstības plānam un papildus šo noteikumu 21. punktā minētajām darbībām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izglītības un zinātnes nozares kvalifikāciju struktūras projektu un iesniegt to Nacionālās trīspusējās sadarbības padomes Profesionālās izglītības un nodarbinātības trīspusējās sadarbības apakšpadomē;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pedagogu profesijas standarta vai profesionālās kvalifikācijas prasību (ja profesijai nav nepieciešams izstrādāt profesijas standartu) projektu un iesniegt to Valsts izglītības satura centrā atbilstoši normatīvajiem aktiem, kas nosaka profesijas standarta, profesionālās kvalifikācijas prasību un nozares kvalifikācijas struktūras izstrādes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starptautiskos pedagogu profesionālajos sadarbības tīklos.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un 22.2. apakšpunktā noteikto atbalstāmo darbību īstenošanai projekta iesniedzējs nodrošina regulāru informācijas un datu apmaiņu ar visām augstākās izglītības institūcijām, kas īstenos pedagoģijas studiju programmas studiju virzienā "Izglītība, pedagoģija un sports", atbilstoši attiecīgās augstākās izglītības institūcijas pedagogu izglītības attīstības plānam, lai sekmētu vienotu principu un labās prakses piemērošanu, kā arī savstarpēji papildinošu darbību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20.2. apakšpunktā minētajai augstākās izglītības institūcijas organizatoriskajai un pārvaldības struktūras pilnveidei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augstākās izglītības institūcijas struktūrvienību un amatu funkciju, kā arī pārvaldības procesu ārējais audits un rekomendāciju ieviešana;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institūcijas iekšējā finansēšanas modeļa pilnveide,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augstākās izglītības institūcijas atalgojuma un motivācijas sistēmas ārējais audits un uz individuālo sniegumu orientētas atalgojuma un motivācijas sistēmas ieviešana, tai skaitā akadēmiskā personāla akadēmiskās darbības pārejas atbalsta pasākumu izstrāde;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institūcijas studiju vietu pakalpojumu izmaksu novērtēšana un izcenojuma noteikšana citiem augstākās izglītības institūcijas sniegtiem maksas pakalpojumiem;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vadības un grāmatvedības politikas sākotnējais (</w:t>
      </w:r>
      <w:r w:rsidR="00000000" w:rsidRPr="00000000" w:rsidDel="00000000">
        <w:rPr>
          <w:i w:val="1"/>
          <w:rtl w:val="0"/>
        </w:rPr>
        <w:t xml:space="preserve">ex-ante</w:t>
      </w:r>
      <w:r w:rsidR="00000000" w:rsidRPr="00000000" w:rsidDel="00000000">
        <w:rPr>
          <w:rtl w:val="0"/>
        </w:rPr>
        <w:t xml:space="preserve">) vai noslēguma (</w:t>
      </w:r>
      <w:r w:rsidR="00000000" w:rsidRPr="00000000" w:rsidDel="00000000">
        <w:rPr>
          <w:i w:val="1"/>
          <w:rtl w:val="0"/>
        </w:rPr>
        <w:t xml:space="preserve">ex-post</w:t>
      </w:r>
      <w:r w:rsidR="00000000" w:rsidRPr="00000000" w:rsidDel="00000000">
        <w:rPr>
          <w:rtl w:val="0"/>
        </w:rPr>
        <w:t xml:space="preserve">) novērtējums.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20.3. apakšpunktā minētās augstākās izglītības institūcijas kvalitātes vadības sistēmas pilnveidei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iekšējās kvalitātes vadības sistēmas pilnveide un snieguma orientācijas stiprināšana;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iekšējās kvalitātes vadības pakalpojumu attīstība vai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pārvaldības un kvalitātes vadības starptautisko analīzes rīku, tai skaitā studiju programmu kvalitātes monitoringam un akadēmiskā personāla pašnovērtējumam paredzēto rīku, abonēšana un izmantošana;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akadēmiskā godīguma veidošana, tai skaitā akadēmiskā godīguma moduļa izstrāde un aprobācija.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20.4. apakšpunktā minētajai e-risinājumu izveidei, pilnveidei un ieviešanai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augstākās izglītības institūcijas pārvaldības informācijas sistēmas izveide un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e-koplietošanas risinājumu, e-mācību un digitalizācijas risinājumu, personālvadības e-risinājumu, studentu servisa e-risinājumu un studentu pašnovērtējuma e-risinājumu izstrāde vai pilnveide studiju efektivitātes un kvalitātes paaugstināšanai, koplietošanas risinājumu attīstībai un pārvaldības struktūras stiprināšanai, tai skaitā tehniskā aprīkojuma iegāde attālināta studiju procesa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vadības un grāmatvedības programmatūras iegāde, izveide, funkcionalitātes paplašināšana vai savietošana un lietošanas instruktāža.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14.07.2020. noteikumiem Nr. 435; grozījumi 26.2. apakšpunktā attiecībā uz attālināta studiju procesa nodrošināšanai paredzēta tehniskā aprīkojuma iegādes izmaksu iekļaušanu tiešajās attiecināmajās izmaksās piemērojami ar 12.03.2020., sk. 51.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šo noteikumu 24., 25. un 26. punktā minēto atbalstāmo darbību rezultātā pilnveidotajai augstākās izglītības institūcijas organizatoriskajai un pārvaldības struktūrai, kvalitātes vadības sistēmai un ieviestajiem e-risinājumiem nodrošina starptautisko salīdzinošo izvērtējumu.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20.5. apakšpunktā minētās augstākās izglītības institūcijas vadības personāla kompetenču pilnveidei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savstarpējās mācīšanās pasākumi ar vadošajām ārvalstu augstākās izglītības institūcijām;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augstākās izglītības institūcijas mācību plānam pielāgotas mācības augstākās izglītības institūcijas vadības personālam šādās jomās: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satura inovācijas un salāgošana nozares attīstības vajadzībām;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tiešsaistes mācību izstrāde un mācību satura digitalizācija;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angļu valodas apguve;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akadēmiskais godīgums;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administratīvā efektivitāte, kvalitātes vadība un finanšu vadība.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Pirmās atlases kārtas ietvaros ir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neattiecināmās izmaksas, ko sedz finansējuma saņēmējs no saviem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29.1.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20.6. un 20.7.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(tai skaitā pārmaiņu aģentu, konsultantu, ekspertu un speciālistu, arī ārvalstu) atlīdzības izmaksas, izņemot virsstundas, šo noteikumu 21.1., 21.2., 21.3., 21.5., 22.1., 22.2., 24.1., 24.2.1., 25.1., 25.2., 25.4. un 26.2.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īres izmaksas ir attiecināmas proporcionāli darba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šo noteikumu 21.1., 21.2., 21.3., 21.4., 21.5., 22.1., 22.2., 28.2.1., 28.2.2., 28.2.3., 28.2.4. un 28.2.5. apakšpunktā minēto atbalstāmo darbību īstenošanai un šo noteikumu 28.2. apakšpunktā minētā augstākās izglītības institūcijas vadības personāla iekšzemes komandējumu izmaksas šo noteikumu 28.2.2., 28.2.3., 28.2.4. un 28.2.5. apakšpunktā minēto atbalstāmo darbību īstenošanai atbilstoši normatīvajiem aktiem par kārtību, kādā atlīdzināmi ar komandējumiem saistītie izdevumi, ja tās ir pamatotas un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komandējumu izmaksas projekta īstenošanas personālam šo noteikumu 21.3., 22.3., 24.1., 24.2.1., 24.2.3., 25.1., 28.1., 28.2.1., 28.2.2., 28.2.4. un 28.2.5. apakšpunktā minēto atbalstāmo darbību īstenošanai un šo noteikumu 28.2. apakšpunktā minētā augstākās izglītības institūcijas vadības personāla ārvalstu komandējumu izmaksas šo noteikumu 28.1., 28.2.2., 28.2.3., 28.2.4. un 28.2.5. apakšpunktā minēto atbalstāmo darbību īstenošanai atbilstoši normatīvajiem aktiem par kārtību, kādā atlīdzināmi ar komandējumiem saistītie izdevumi, ja tās ir pamatotas un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šo noteikumu 21.1., 21.2., 21.3., 21.5., 22.1. un 22.2.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pakalpojumu un piegādes izmaksas, tai skaitā tulkošanas izmaksas, starptautiskā salīdzinošā izvērtējuma izmaksas un pārmaiņu aģentu, konsultantu, ekspertu un speciālistu, tai skaitā ārvalstu, izmaksas šo noteikumu 21., 24., 25., 26., 27. un 28. 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dalības maksa starptautiskajās studiju programmu satura inovācijas konferencēs projekta īstenošanas laikā šo noteikumu 21.1., 21.2., 21.3. un 21.5.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studiju virziena izmaiņu novērtēšanas izmaksas šo noteikumu 21.1. un 21.2. apakšpunktā minēto atbalstāmo darbību īstenošanai atbilstoši nodibinājuma "Akadēmiskās informācijas centrs" sniegto maksas pakalpojumu cenrādim;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konferenču, diskusiju, mācību un pieredzes apmaiņas pasākumu organizēšanu un īstenošanu saistītās izmaksas, tai skaitā telpu īre, ja projekta aktivitāšu īstenošanai nepieciešams īrēt telpas ārpus finansējuma saņēmēja vai projekta īstenošanas sadarbības partnera juridiskās un faktiskās uzturēšanās adreses, izdales materiālu izmaksas un datortehnikas noma šo noteikumu 21.1., 21.2., 21.3., 21.4., 22.1., 22.2., 28.1., 28.2.1., 28.2.2., 28.2.3., 28.2.4. un 28.2.5. 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pārvaldības un kvalitātes vadības starptautisko analīzes rīku licences un abonēšanas izmaksas šo noteikumu 25.3.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e-risinājumu izstrādes, pilnveides un ieviešanas izmaksas, tai skaitā esošo informācijas sistēmu integrēšanas un savienošanas izmaksas šo noteikumu 26.1., 26.2. un 26.3. apakšpunktā minēto atbalstāmo darbību īstenošanai un tehniskā aprīkojuma iegādes izmaksas šo noteikumu 26.2.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vadības un grāmatvedības programmatūras iegādes, izveides, funkcionalitātes paplašināšanas vai savietošanas un tās lietošanas instruktāžas izmaksas šo noteikumu 26.3.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mācību izmaksas šo noteikumu 28. 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dalības maksa starptautiskos pedagogu profesionālajos sadarbības tīklos šo noteikumu 22.3.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 šo noteikumu 20.7. apakšpunktā minēto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14.07.2020. noteikumiem Nr. 435; grozījumi 30.11. apakšpunktā attiecībā uz attālināta studiju procesa nodrošināšanai paredzēta tehniskā aprīkojuma iegādes izmaksu iekļaušanu tiešajās attiecināmajās izmaksās piemērojami ar 12.03.2020., sk. 51.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Plānojot šo noteikumu 30.1. apakšpunktā minētās tiešās attiecināmās personāla izmaksas, finansējuma saņēmējs un sadarbības partneris (ja attiecināms) veic darba laika uzskaiti par projekta vadības un īstenošanas personāla projekta ietvaros veiktajām funkcijām un nostrādāto laiku un nodrošina, ka personālam, kas nodarbināts: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pilnu darba laiku, nepilnu darba laiku vai daļlaiku ne mazāk kā 30 procentu apmērā no normālā darba laika, tiešajās attiecināmajās personāla izmaksās iekļauj darba algu, valsts sociālās apdrošināšanas obligātās iemaksas no apliekamajām attiecināmajām izmaksām, normatīvajos aktos darba tiesību un atlīdzības jomā noteiktās piemaksas un sociālo garantiju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daļlaiku mazāk nekā 30 procentu apmērā no normālā darba laika, atlīdzības izmaksas tiek veiktas saskaņā ar finansējuma saņēmēja un sadarbības partnera (ja attiecināms) atalgojuma politikā noteikto stundas atlīdzības likmi, ņemot vērā projektā nostrādāto stundu skaitu. Tiešajās attiecināmajās personāla atlīdzības izmaksās iekļauj darbinieka darba algu un valsts sociālās apdrošināšanas obligātās iemaksas no apliekamajām attiecināmajām izmaksām, bet neiekļauj normatīvajos aktos noteiktās piemaksas un sociālo garantiju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29.2. apakšpunktā minētās netiešās attiecināmās izmaksas plāno kā vienu izmaksu pozīciju, piemērojot netiešo izmaksu vienoto likmi 15 procentu apmērā no šo noteikumu 30.1. apakšpunktā minētajām tiešajām attiecināmajām personāla izmaksām. Netiešo izmaksu vienoto likmi piemēro personāla izmaksām, kuras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specifiskā atbalsta mērķa ietvaros īsteno projektu, kas nav saistīts ar saimnieciskās darbības veikšanu vai nav kvalificējams kā komercdarbības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Pievienotās vērtības nodoklis uzskatāms par attiecināmām izmaksām, ja tas nav atgūstams atbilstoši Latvijas Republikas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šo noteikumu 30.6. apakšpunktā minētais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izmaksas, kas, īstenojot projektu, pārsniedz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noteikto kopējo attiecināmo finansējumu, var iekļaut projekta kopējās izmaksās kā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īstenošanas gaitā radušos izmaksu sadārdzinājumu finansējuma saņēmējs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Pirmās atlases kārtas ietvaros finansējuma saņēmējam izmaksas ir attiecināmas, ja tās atbilst šajos noteikumos minētajām izmaksu pozīcijām un ir radušās: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koledžām – no dienas, kad noslēgta vienošanās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finansējuma saņēmējiem – no šo noteikumu spēkā stāšanās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Sadarbības partneriem izmaksas ir attiecināmas pēc šo noteikumu 15. punktā minēto sadarbības līgumu noslēgšanas, bet ne agrāk kā no vienošanās vai līguma par projekta īstenošanu noslēgšanas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par sadarbības partneru īstenotajām funkcijām projektā, tai skaitā novēršot dubultā finansējuma risku un nodrošinot demarkāciju ar citiem līdzīgiem vai saistītiem projektiem.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projekta ietvaros plānotajām atbalstāmajām darbībām nodrošina sinerģiju un papildinātību ar citām augstākās izglītības institūciju pārvaldības, iekšējās kvalitātes, e-risinājumu, augstākās izglītības institūciju personāla un studiju programmu satura pilnveidi veicinošām atbalsta programmām.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Pirmās atlases kārtas projektu īstenošanas nosacījumi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14.12.2021. noteikumu Nr. 809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Sadarbības iestāde projektu iesniegumu atlasē nodrošina atbilstošu Eiropas Komisijas ekspertu datubāzē iekļautu ekspertu piesaisti, izmantojot šādus atlases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doktora zinātniskais grāds;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ekspertam ir augstākās izglītības pārvaldības, līderības attīstības vai akadēmiskā godīguma institucionalizācijas praktiskā vai pētnieciskā pieredze pēdējo četru gadu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vēlams, lai ekspertam būtu pieredze Ekonomiskās sadarbības un attīstības organizācijas vai citos līdzvērtīgos starptautiska līmeņa pētījumos augstākajā izglītībā.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projektu īsteno saskaņā ar noslēgto vienošanos vai līgumu par projekta īstenošanu, bet ne ilgāk kā līdz 2023.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projekta īstenošanas laikā finansējuma saņēmējam ir paredzēts avanss, to var izmaksāt pa daļām. Viens avansa maksājums nepārsniedz 30 procentus no projektam piešķirtā Eiropas Sociālā fonda finansējuma un valsts budžeta līdzfinansējuma kopsummas. Finansējuma saņēmējiem, kam ir valsts budžeta daļēji finansētas atvasinātas publiskas personas statuss, kura projektu īsteno tai deleģēto valsts pārvaldes uzdevumu ietvaros, avansa un starpposma maksājumu kopsumma var būt 100 procenti no projektam piešķirtā Eiropas Sociālā fonda finansējuma un valsts budžeta līdzfinansējuma kopsummas. Finansējuma saņēmējiem, kas ir privātpersonu dibinātas augstākās izglītības institūcijas, avansa un starpposma maksājumu kopsumma var būt 90 procenti no projektā paredzētā Eiropas Sociālā fonda finansējuma un valsts budžeta līdzfinansējuma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XII pielikuma 2.2. apakšpunktā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horizontālā principa "Ilgtspējīga attīstība" horizontālo rādītāju – par ekoinovāciju, zaļo darba vietu vai zaļā publiskā iepirkuma piemērošanas aspektiem izglītoto personu skaits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specifisko iznākuma rādītāju "projektu ietvaros izveidotas, funkcionējošas studiju virzienu padomes"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projekta īstenošanas noslēgumā Izglītības un zinātnes ministrijā iesniedz tā lēmējinstitūcijas apstiprinātu pašnovērtējuma ziņojumu par augstākās izglītības institūcijas attīstības stratēģijas ieviešanu šo noteikumu 5.2. apakšpunktā noteiktā rezultāta rādītāja novērtēšanai. Finansējuma saņēmējs pašnovērtējuma ziņojumu par augstākās izglītības institūcijas attīstības stratēģijas ieviešanu sagatavo atbilstoši Izglītības un zinātnes ministrijas noteiktajai pašnovērtējuma ziņojuma formai.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ne retāk kā reizi trijos mēnešos savā tīmekļvietnē ievieto aktuālo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(zaļais publiskais iepirkums).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14.12.2021. noteikumiem Nr. 809)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Sadarbības iestādei ir tiesības vienpusēji atkāpties no līguma vai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līgumu par projekta īstenošanu, tai skaitā projekta īstenošanā netiek ievēroti noteiktie termiņi vai ir iestājušies citi apstākļi, kas negatīvi ietekmē vai var ietekmēt šo noteikumu 3. punktā minētā specifiskā atbalsta mērķa sasniegšanu un šo noteikumu 5. punktā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vai līgums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Otrās atlases kārtas projekta īstenošanas nosacījumi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otrajā atlases kārtā ir Izglītības un zinātnes ministrija, kas pēc projekta iesnieguma apstiprināšanas kļūst par finansējuma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Otrajā atlases kārtā mērķa grupa ir šādas valsts dibinātas augstskolas: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Tehniskā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Stradiņa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Daugavpils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Liepājas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Rēzeknes Tehnoloģiju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Vidzemes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Ventspils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10.</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Mākslas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Kultūras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Jāzepa Vītola Latvijas Mūzikas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Sporta pedagoģijas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Banku augstskola.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Projekta iesniedzējs projekta iesniegumam pievieno šo noteikumu 50.</w:t>
      </w:r>
      <w:r w:rsidR="00000000" w:rsidRPr="00000000" w:rsidDel="00000000">
        <w:rPr>
          <w:vertAlign w:val="superscript"/>
          <w:rtl w:val="0"/>
        </w:rPr>
        <w:t xml:space="preserve">2</w:t>
      </w:r>
      <w:r w:rsidR="00000000" w:rsidRPr="00000000" w:rsidDel="00000000">
        <w:rPr>
          <w:rtl w:val="0"/>
        </w:rPr>
        <w:t xml:space="preserve"> punktā minēto augstskolu apliecinājumu par gatavību piedalīties projekta īstenošanā.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otrās atlases kārtas nolikumā noteiktajām prasībām un elektroniski iesniedz to sadarbības iestādē, izmantojot Kohēzijas politikas fondu vadības informācijas sistēmu 2014.–2020. gadam.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Finansējuma saņēmējs projektu īsteno saskaņā ar noslēgto vienošanos par projekta īstenošanu, bet ne ilgāk kā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Otrajā atlases kārtā atbalstāmas ir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dibinātu augstskolu stratēģiskās specializācijas noteikšana;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virzītu augstskolas padomes locekļu kandidātu atlase un kompetenču novērtēšana;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dibinātu augstskolu attīstības stratēģiju izstrāde un ieviešana;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kompetences celšanas pasākumi valsts dibinātu augstskolu padomju locekļiem;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stratēģiskā komunikācija un mērķauditorijas informēšana;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Otrajā atlases kārtā ir šādi izmaksu veidi: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50.</w:t>
      </w:r>
      <w:r w:rsidR="00000000" w:rsidRPr="00000000" w:rsidDel="00000000">
        <w:rPr>
          <w:vertAlign w:val="superscript"/>
          <w:rtl w:val="0"/>
        </w:rPr>
        <w:t xml:space="preserve">7</w:t>
      </w:r>
      <w:r w:rsidR="00000000" w:rsidRPr="00000000" w:rsidDel="00000000">
        <w:rPr>
          <w:rtl w:val="0"/>
        </w:rPr>
        <w:t xml:space="preserve"> 1. apakšpunktā minētās tiešās attiecināmās izmaksas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kuras ietver projekta vadības personāla un īstenošanas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padomju locekļu atlīdzības un administratīvo resursu izmaksas šo noteikumu 50.</w:t>
      </w:r>
      <w:r w:rsidR="00000000" w:rsidRPr="00000000" w:rsidDel="00000000">
        <w:rPr>
          <w:vertAlign w:val="superscript"/>
          <w:rtl w:val="0"/>
        </w:rPr>
        <w:t xml:space="preserve">6</w:t>
      </w:r>
      <w:r w:rsidR="00000000" w:rsidRPr="00000000" w:rsidDel="00000000">
        <w:rPr>
          <w:rtl w:val="0"/>
        </w:rPr>
        <w:t xml:space="preserve"> 3. apakšpunktā minētās atbalstāmās darbības īstenošanai atbilstoši vadošās iestādes saskaņotai vienas vienības izmaksu metodikai.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Šo noteikumu 50.</w:t>
      </w:r>
      <w:r w:rsidR="00000000" w:rsidRPr="00000000" w:rsidDel="00000000">
        <w:rPr>
          <w:vertAlign w:val="superscript"/>
          <w:rtl w:val="0"/>
        </w:rPr>
        <w:t xml:space="preserve">8</w:t>
      </w:r>
      <w:r w:rsidR="00000000" w:rsidRPr="00000000" w:rsidDel="00000000">
        <w:rPr>
          <w:rtl w:val="0"/>
        </w:rPr>
        <w:t xml:space="preserve"> 1. apakšpunktā minētās tiešās attiecināmās personāla izmaksas saskaņā ar regulas Nr. 1303/2013 68.a panta 1. punktu projekta iesniegumā plāno kā vienu izmaksu pozīciju, piemērojot izmaksu vienoto likmi sešu procentu apmērā no šo noteikumu 50.</w:t>
      </w:r>
      <w:r w:rsidR="00000000" w:rsidRPr="00000000" w:rsidDel="00000000">
        <w:rPr>
          <w:vertAlign w:val="superscript"/>
          <w:rtl w:val="0"/>
        </w:rPr>
        <w:t xml:space="preserve">8</w:t>
      </w:r>
      <w:r w:rsidR="00000000" w:rsidRPr="00000000" w:rsidDel="00000000">
        <w:rPr>
          <w:rtl w:val="0"/>
        </w:rPr>
        <w:t xml:space="preserve"> 2. apakšpunktā minētajām tiešajām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Šo noteikumu 50.</w:t>
      </w:r>
      <w:r w:rsidR="00000000" w:rsidRPr="00000000" w:rsidDel="00000000">
        <w:rPr>
          <w:vertAlign w:val="superscript"/>
          <w:rtl w:val="0"/>
        </w:rPr>
        <w:t xml:space="preserve">7 </w:t>
      </w:r>
      <w:r w:rsidR="00000000" w:rsidRPr="00000000" w:rsidDel="00000000">
        <w:rPr>
          <w:rtl w:val="0"/>
        </w:rPr>
        <w:t xml:space="preserve">2. apakšpunktā minētās netiešās attiecināmās izmaksas saskaņā ar regulas Nr. 1303/2013 68. panta "a" apakšpunktu projekta iesniegumā plāno kā vienu izmaksu pozīciju, piemērojot netiešo izmaksu vienoto likmi piecu procentu apmērā no šo noteikumu 50.</w:t>
      </w:r>
      <w:r w:rsidR="00000000" w:rsidRPr="00000000" w:rsidDel="00000000">
        <w:rPr>
          <w:vertAlign w:val="superscript"/>
          <w:rtl w:val="0"/>
        </w:rPr>
        <w:t xml:space="preserve">8</w:t>
      </w:r>
      <w:r w:rsidR="00000000" w:rsidRPr="00000000" w:rsidDel="00000000">
        <w:rPr>
          <w:rtl w:val="0"/>
        </w:rPr>
        <w:t xml:space="preserve"> punktā minētajām tiešajām attiecināmajām izmaksām atbilstoši vadošās iestādes saskaņotai vienotās izmaksu likmes metodikai.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Finansējuma saņēmējam izmaksas ir attiecināmas, ja tās atbilst šajos noteikumos minētajām izmaksu pozīcijām un ir radušās no 2021. gada 1. oktobra.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Finansējuma saņēmējs otrajā atlases kārtā ievēro šādu laika grafiku projekta pasākumu īstenošanai: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31. janvārim šo noteikumu 50.</w:t>
      </w:r>
      <w:r w:rsidR="00000000" w:rsidRPr="00000000" w:rsidDel="00000000">
        <w:rPr>
          <w:vertAlign w:val="superscript"/>
          <w:rtl w:val="0"/>
        </w:rPr>
        <w:t xml:space="preserve">2</w:t>
      </w:r>
      <w:r w:rsidR="00000000" w:rsidRPr="00000000" w:rsidDel="00000000">
        <w:rPr>
          <w:rtl w:val="0"/>
        </w:rPr>
        <w:t xml:space="preserve"> punktā minētajās augstskolās ir izveidotas padomes;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2022. gada 30. aprīlim šo noteikumu 50.</w:t>
      </w:r>
      <w:r w:rsidR="00000000" w:rsidRPr="00000000" w:rsidDel="00000000">
        <w:rPr>
          <w:vertAlign w:val="superscript"/>
          <w:rtl w:val="0"/>
        </w:rPr>
        <w:t xml:space="preserve">2</w:t>
      </w:r>
      <w:r w:rsidR="00000000" w:rsidRPr="00000000" w:rsidDel="00000000">
        <w:rPr>
          <w:rtl w:val="0"/>
        </w:rPr>
        <w:t xml:space="preserve"> punktā minētajām augstskolām Ministru kabinetā ir apstiprinātas augstskolu stratēģiskās specializācijas;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2022. gada 31. decembrim šo noteikumu 50.</w:t>
      </w:r>
      <w:r w:rsidR="00000000" w:rsidRPr="00000000" w:rsidDel="00000000">
        <w:rPr>
          <w:vertAlign w:val="superscript"/>
          <w:rtl w:val="0"/>
        </w:rPr>
        <w:t xml:space="preserve">2</w:t>
      </w:r>
      <w:r w:rsidR="00000000" w:rsidRPr="00000000" w:rsidDel="00000000">
        <w:rPr>
          <w:rtl w:val="0"/>
        </w:rPr>
        <w:t xml:space="preserve"> punktā minētajās augstskolās padomes ir apstiprinājušas augstskolu attīstības stratēģijas;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2023. gada 31. decembrim šo noteikumu 50.</w:t>
      </w:r>
      <w:r w:rsidR="00000000" w:rsidRPr="00000000" w:rsidDel="00000000">
        <w:rPr>
          <w:vertAlign w:val="superscript"/>
          <w:rtl w:val="0"/>
        </w:rPr>
        <w:t xml:space="preserve">2</w:t>
      </w:r>
      <w:r w:rsidR="00000000" w:rsidRPr="00000000" w:rsidDel="00000000">
        <w:rPr>
          <w:rtl w:val="0"/>
        </w:rPr>
        <w:t xml:space="preserve"> punktā minētajās augstskolās padomes ir saskaņojušas augstskolu attīstības stratēģijas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Uz otrās atlases kārtas finansējuma saņēmēju ir attiecināmi arī šo noteikumu 33., 34., 35., 37., 44. punkta, 46.1. apakšpunkta, kā arī 48., 49. un 50. punkta nosacījumi.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809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14.07.2020. noteikumu Nr. 435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Grozījumi šo noteikumu 26.2. un 30.11. apakšpunktā attiecībā uz attālināta studiju procesa nodrošināšanai paredzēta tehniskā aprīkojuma iegādes izmaksu iekļaušanu tiešajās attiecināmajās izmaksās piemērojami ar 2020. gada 12. martu.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14.07.2020. noteikumu Nr. 435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23-TA-2477</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23-TA-2477</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noteikumu_konsolidētā_versija_23-TA-2477.docx</dc:title>
</cp:coreProperties>
</file>

<file path=docProps/custom.xml><?xml version="1.0" encoding="utf-8"?>
<Properties xmlns="http://schemas.openxmlformats.org/officeDocument/2006/custom-properties" xmlns:vt="http://schemas.openxmlformats.org/officeDocument/2006/docPropsVTypes"/>
</file>