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Dārzeņu pavairojamā materiāla atbilstības kritēriji un aprites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Augu aizsardzības likuma</w:t>
      </w:r>
      <w:r w:rsidR="00000000" w:rsidRPr="00000000" w:rsidDel="00000000">
        <w:rPr>
          <w:rStyle w:val="paragraph"/>
          <w:i w:val="1"/>
          <w:rtl w:val="0"/>
        </w:rPr>
        <w:t xml:space="preserve"> 5.panta 3.punktu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dārzeņu pavairojamā materiāla, izņemot sēklas, atbilstības kritērijus un šo noteikumu </w:t>
      </w:r>
      <w:r w:rsidR="00000000" w:rsidRPr="00000000" w:rsidDel="00000000">
        <w:rPr>
          <w:rtl w:val="0"/>
        </w:rPr>
        <w:t xml:space="preserve">1.</w:t>
      </w:r>
      <w:r w:rsidR="00000000" w:rsidRPr="00000000" w:rsidDel="00000000">
        <w:rPr>
          <w:rtl w:val="0"/>
        </w:rPr>
        <w:t xml:space="preserve">pielikumā minēto dārzeņu ģinšu un sugu, kā arī to hibrīdu aprites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Pavairojamais materiāls (turpmāk – materiāls) ir augu daļas un visu veidu stādāmais materiāls, arī potcelmi, kas paredzēti dārzeņu pavairošanai un ražošanai.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Šie noteikumi neattiecas uz materiālu, kas paredzēts: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izvešanai (eksportam) uz valstīm, kas nav Eiropas Savienības vai Eiropas Ekonomikas zonas valstis (turpmāk – trešās valstis);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izmēģinājumiem vai zinātniskiem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selekcijas darbam;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ģenētiskās daudzveidības saglabāšanai.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ievērošanas valsts uzraudzību un kontroli veic Valsts augu aizsardzības dienests (turpmāk –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Materiāla audzētājs vai izplatītājs ir persona, kas saskaņā ar Eiropas Parlamenta un Padomes 2016. gada 26. oktobra Regulas (ES) 2016/2031 par aizsardzības pasākumiem pret augiem kaitīgajiem organismiem, ar ko groza Eiropas Parlamenta un Padomes Regulas (ES) Nr. 228/2013, (ES) Nr. 652/2014 un (ES) Nr. 1143/2014 un atceļ Padomes Direktīvas </w:t>
      </w:r>
      <w:r w:rsidR="00000000" w:rsidRPr="00000000" w:rsidDel="00000000">
        <w:rPr>
          <w:rtl w:val="0"/>
        </w:rPr>
        <w:t xml:space="preserve">69/464/EEK</w:t>
      </w:r>
      <w:r w:rsidR="00000000" w:rsidRPr="00000000" w:rsidDel="00000000">
        <w:rPr>
          <w:rtl w:val="0"/>
        </w:rPr>
        <w:t xml:space="preserve">, 74/647/EEK, 93/85/EEK, 98/57/EK, 2000/29/EK, 2006/91/EK un 2007/33/EK (turpmāk – Augu veselības regula), 65. pantu ir reģistrēta Kultūraugu uzraudzības valsts informācijas sistēmas Profesionālo operatoru oficiālajā reģistrā (turpmāk – reģistrētā persona). Reģistrētā persona visos materiāla audzēšanas un izplatīšanas posmos ir atbildīga par materiāla atbilstību Augu veselības regulā (attiecībā uz Savienības karantīnas organismiem – Augu veselības regulas 3., 4. un 5. panta izpratnē un attiecībā uz aizsargājamās zonas karantīnas organismiem – Augu veselības regulas 32. panta izpratnē), Komisijas 2019. gada 28. novembra Īstenošanas regulas (ES) 2019/2072, ar ko paredz vienotus nosacījumus Eiropas Parlamenta un Padomes Regulas (ES) 2016/2031 par aizsardzības pasākumiem pret augiem kaitīgajiem organismiem īstenošanai, atceļ Komisijas Regulu (EK) Nr. 690/2008 un groza Komisijas Īstenošanas regulu (ES) 2018/2019 (turpmāk – Regula 2019/2072), 3. un 6. pantā, normatīvajos aktos par augu karantīnu un šajos noteikumos noteiktajām prasībām un veic paškontroli atbilstoši šo noteikumu 10.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Izplatīšana ir materiāla pārdošana, uzglabāšana turpmākai pārdošanai, piegāde vai pārvietošana (par atlīdzību vai bez 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Reģistrācijai nav pakļautas personas, kuru viss saražotais un pārdotais materiāls tiek izplatīts mazumtirdzniecībā personām, kas to izmanto dārzeņu ražošanai personīgām vajadzībām.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Materiāla audzēšanas, pavairošanas un uzturēšanas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Materiālu atļauts audzēt un pavairot,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materiāla audzēšanas vai glabāšanas vieta atbilst fitosanitārajām prasībām saskaņā ar Regulas  </w:t>
      </w:r>
      <w:r w:rsidR="00000000" w:rsidRPr="00000000" w:rsidDel="00000000">
        <w:rPr>
          <w:rtl w:val="0"/>
        </w:rPr>
        <w:t xml:space="preserve">2019/2072</w:t>
      </w:r>
      <w:r w:rsidR="00000000" w:rsidRPr="00000000" w:rsidDel="00000000">
        <w:rPr>
          <w:rtl w:val="0"/>
        </w:rPr>
        <w:t xml:space="preserve"> V pielikuma H daļu un normatīvajiem aktiem augu karantīnas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iegūts tieši no materiāla, ko veģetācijas periodā dienests ir pārbaudījis un atzinis, ka tas nav inficēts vai invadēts ar Savienības karantīnas organismiem (turpmāk – augu karantīnas organismi), tiem organismiem, kuriem piemēro pasākumus, kas pieņemti saskaņā ar Augu veselības regulas 30. panta 1. punktu, un šo noteikumu 2. pielikumā minētajiem Savienībā reglamentētajiem nekarantīnas organismiem Augu veselības regulas 36. panta izpratnē un citiem kaitīgiem organismiem;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Augu aizsardzības likumu ir ievēroti augu aizsardzības pasākumi, kas nodrošina veselīga un labi attīstīta materiāla izaudzēšanu;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atbilstošais materiāls ir nošķirts no citas izcelsmes un kvalitātes materiāla.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Reģistrētā persona, kas audzē materiālu, kārto audzētavas grāmatu. Grāmatā par materiālu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materiāla suga un šķirne;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iestādītais materiāla daudzums;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audzēšanas platība;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apkarotā augiem kaitīgā organisma nosaukums, lietotā augu aizsardzības līdzekļa nosaukums, koncentrācija un lietošanas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materiāla apriti: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iegādātā materiāla suga, šķirne un daudzums, izcelsme un augu pases vai etiķetes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 trešajām valstīm ievestā materiāla suga, šķirne, daudzums un vienotā sanitārā ievešanas dokumenta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(zaudējis spēku ar 01.01.2013.; sk. 50.punktu)</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realizētā materiāla suga, šķirne un daudzums, izsniegto etiķešu vai augu pasu numuri un skaits.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Reģistrētā persona, veicot paškontroli, periodiski novērtē materiāla kvalitātes un ražošanas procesa atbilstību šajos noteikumos noteiktajām prasībām, ievērojot materiāla audzēšanas un izplatīšanas posmus, kurus dokumentē audzētavas 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materiāla kvalitāte pirms ražošanas procesa sākšanas;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materiāla sēšana, piķēšana, podošana, potēšana un stādīšana;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materiāla atbilstība fitosanitārajām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 stādījumu kopšana;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materiāla pavairošana un novākšana;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materiāla, telpu un darbarīku ķīmiskā apstrāde;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materiāla iesaiņošana, uzglabāšana un transportēšana.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02.06.2020. noteikumiem Nr. 340)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reģistrētā persona konstatē augu karantīnas organismu vai Eiropas Savienībā reglamentētu nekarantīnas organismu pazīmes, 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informē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dienesta noteiktos fitosanitāros pasākumus, kas nepieciešami, lai samazinātu augu karantīnas un Savienībā reglamentēto nekarantīnas organismu izplatīšanās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12.</w:t>
      </w:r>
      <w:r w:rsidR="00000000" w:rsidRPr="00000000" w:rsidDel="00000000">
        <w:rPr>
          <w:rtl w:val="0"/>
        </w:rPr>
        <w:t xml:space="preserve">punktā minētās informācijas saņemšanas pārbauda materiālu un, ja nepieciešams, nosaka fitosanitāros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Materiāla atbilstības pārbaude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Materiāla atbilstības kritēriji ir šādi: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 konkrētajai ģintij, sugai un šķirnei;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sēklas, no kurām audzē materiālu, atbilst normatīvajos aktos par sēklu apriti noteiktajām sēklaudzēšanas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attiecīgais stādījums ir nošķirts no citas izcelsmes materiāla;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materiāls atbilst prasībām attiecībā uz augu karantīnas organismiem, aizsargājamās zonas karantīnas organismiem un Savienībā reglamentētajiem nekarantīnas organismiem saskaņā ar Augu veselības regulas 3., 5., 32., 36. un 37. pantu un Regulas  </w:t>
      </w:r>
      <w:r w:rsidR="00000000" w:rsidRPr="00000000" w:rsidDel="00000000">
        <w:rPr>
          <w:rtl w:val="0"/>
        </w:rPr>
        <w:t xml:space="preserve">2019/2027</w:t>
      </w:r>
      <w:r w:rsidR="00000000" w:rsidRPr="00000000" w:rsidDel="00000000">
        <w:rPr>
          <w:rtl w:val="0"/>
        </w:rPr>
        <w:t xml:space="preserve"> 3., 4. un 6. pantu un uz tiem organismiem, kuriem piemēro pasākumus, kas pieņemti saskaņā ar Augu veselības regulas 30. panta 1. punktu, kā arī šajos noteikumos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veicot vizuālo pārbaudi audzēšanas vietā, materiālam nav konstatēti augu karantīnas organismi, šo noteikumu 2. pielikumā minētie Savienībā reglamentētie nekarantīnas organismi un citi kaitīgie organismi, kas samazina materiāla lietderību un pasliktina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materiāls, kas tiek tirgots, vismaz vizuālajā pārbaudē atbilst prasībām par Savienībā reglamentēto nekarantīnas organismu klātbūtni un to robežvērtībām saskaņā ar šo noteikumu </w:t>
      </w:r>
      <w:r w:rsidR="00000000" w:rsidRPr="00000000" w:rsidDel="00000000">
        <w:rPr>
          <w:rtl w:val="0"/>
        </w:rPr>
        <w:t xml:space="preserve">2.</w:t>
      </w:r>
      <w:r w:rsidR="00000000" w:rsidRPr="00000000" w:rsidDel="00000000">
        <w:rPr>
          <w:rtl w:val="0"/>
        </w:rPr>
        <w:t xml:space="preserve"> pielikumu, kā arī tam nav konstatēti citi kaitīgie organismi, kas samazina materiāla lietderību un pasliktina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(Zaudējis spēku ar 01.01.2013.; sk. 50.punktu)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novērtētu materiāla atbilstību šo noteikumu </w:t>
      </w:r>
      <w:r w:rsidR="00000000" w:rsidRPr="00000000" w:rsidDel="00000000">
        <w:rPr>
          <w:rtl w:val="0"/>
        </w:rPr>
        <w:t xml:space="preserve">14.</w:t>
      </w:r>
      <w:r w:rsidR="00000000" w:rsidRPr="00000000" w:rsidDel="00000000">
        <w:rPr>
          <w:rtl w:val="0"/>
        </w:rPr>
        <w:t xml:space="preserve"> punktā minētajām prasībām, dienests veic atbilstības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Reģistrētā persona katru gadu līdz 30. aprīlim iesniedz dienestā iesniegumu par atbilstības pārbaudes un augu pasu nepieciešamību. Iesniegumā norāda pārbaudāmā materiāla sugu, daudzumu, audzēšanas platības un pārbaudes vietu. Iesniegumam pievieno audzēto šķirņu sarakstu un platību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materiāla atbilstības pārbaudes laiku saskaņo ar reģistrēto personu.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Dienests atbilstības pārbaudi veic veģetācijas periodā un pirms izplatīšanas. Materiālu, kas izaudzēts no sēklām, pārbauda pirms izplatīšanas.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atļauju lietot etiķeti no trešajām valstīm ievestajam materiālam, reģistrētā persona 24 stundu laikā pēc materiāla ievešanas iesniedz dienestā iesniegumu par atbilstības pārbaudes nepieciešamību un norāda pārbaudāmā materiāla sugu, šķirni, daudzumu un uzglabāšanas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(Zaudējis spēku ar 01.01.2013.; sk. 50.punktu)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 trešajām valstīm ievestā materiāla pārbaudi dienests veic atbilstoši fitosanitārajām prasībām saskaņā ar normatīvajos aktos par augu karantīnu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Izdevumus, kas saistīti ar materiāla fitosanitāro pārbaudi un atbilstības novērtēšanu augu pases vai etiķetes lietošanai, reģistrētā persona sedz saskaņā ar normatīvajiem aktiem par dienesta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materiāls atbilst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 minētajiem kritērijiem un prasībām, dienests piecu darbdienu laikā pēc pārbaudes pieņem lēmumu par materiāla atbilstību šajos noteikumos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dienests atbilstības pārbaudes laikā konstatē, ka materiāls neatbilst šo noteikumu prasībām, tas līdz trūkumu pilnīgai novēršanai aizliedz materiāla izplatīšanu un nosaka termiņu to novēršanai.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trūkumi nav novērsti dienesta noteiktajā termiņā, dienests pieņem lēmumu par aizliegumu izplatīt materiālu.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Materiāla izplatīšana un uzskaite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nodrošinātu materiāla partiju izsekojamību un iespēju pārbaudīt materiāla identitāti, reģistrētā persona, kas audzē un izplata materiālu, un reģistrētā persona, kas nodarbojas tikai ar materiāla izplatīšanu, kārto etiķešu vai augu pasu uzskaites žurnālu (turpmāk – uzskaites žurnāls).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Uzskaites žurnālā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realizētā materiāla sugu, šķirni un, ja nepieciešams, – potcelma nosaukumu;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daudzumu vienā partijā un partiju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etiķešu vai augu pasu izsekojamības kodu;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pavadzīmes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saņēmēja vārdu, uzvārdu vai nosaukumu un reģistrācijas numuru Uzņēmumu reģistrā, adresi un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materiālu izplata mazumtirdzniecībā, uzskaites žurnālā nenorāda šo noteikumu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apakšpunktā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 Eiropas Savienības dalībvalstīm un Eiropas Ekonomikas zonas valstīm ievestajam materiālam uzskaites žurnālā norāda materiāla sugu, šķirni, daudzumu, etiķetes vai augu pases numuru un izcelsmes valsti.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 trešajām valstīm ievestajam materiālam uzskaites žurnālā norāda sugu, šķirni, daudzumu un vienotās sanitārās ievešanas dokumenta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(Zaudējis spēku ar 01.01.2013.; sk. 50.punktu)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Izrokot materiālu vai atdalot to no mātesauga, pārvietojot materiālu no audzēšanas vietas, uzglabājot vai iesaiņojot un izplatot to, katrai partijai, kura pēc sastāva un izcelsmes ir viendabīgs materiāls un kurai ir viens nosūtītājs, piestiprina etiķeti.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Augu pasi sagatavo saskaņā ar Augu veselības regulas 83. pantu. Augu pases lietošanas kārtība ir noteikta normatīvajos aktos par augu karantīnu.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Atļauts izplatīt materiālu ar etiķeti, ko izgatavojusi reģistrētā persona, ja etiķete satur šo noteikumu 3. pielikumā minēto informāciju. Ja etiķetē norāda papildinformāciju, tā ir skaidri nošķirta no pamatinformācijas.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saiņošanas vai uzglabāšanas laikā apvieno dažādas izcelsmes vai dažādu partiju materiālu, etiķetē norāda partijas sastāvu un to personu reģistrācijas numurus, kuru materiāls ir jaunizveidotajā partijā.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partija sastāv no vairākām iesaiņojuma vienībām, etiķeti piestiprina katrai iesaiņojuma vienībai un uz iesaiņojuma norāda izsekojamības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materiālam saskaņā ar Augu veselības regulas 79. pantu un Regulas  </w:t>
      </w:r>
      <w:r w:rsidR="00000000" w:rsidRPr="00000000" w:rsidDel="00000000">
        <w:rPr>
          <w:rtl w:val="0"/>
        </w:rPr>
        <w:t xml:space="preserve">2019/2072</w:t>
      </w:r>
      <w:r w:rsidR="00000000" w:rsidRPr="00000000" w:rsidDel="00000000">
        <w:rPr>
          <w:rtl w:val="0"/>
        </w:rPr>
        <w:t xml:space="preserve"> 13. pantu ir nepieciešams pievienot augu pasi, etiķeti var apvienot ar augu pasi. Augu pases informācija ir skaidri nošķirta (nodalīta ar robežlīniju) no etiķetes informācijas.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Izsekojamības kods, ko piešķir Latvijā sagatavotajām etiķetēm, ietver: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veģetācijas perioda gada pēdējos divus ciparus, kurā veikta atbilstības pārbaude;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piešķirtā etiķešu drukātāja kodu;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kārtas numuru etiķešu uzskaites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02.06.2020. noteikumiem Nr. 340)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materiāls ir izaudzēts no sēklām, etiķetē norāda sēklu izsekojamības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02.06.2020. noteikumiem Nr. 340)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02.06.2020. noteikumiem Nr. 340)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02.06.2020. noteikumiem Nr. 340)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02.06.2020. noteikumiem Nr. 340)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02.06.2020. noteikumiem Nr. 340)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Materiālu var izplatīt, ja šo noteikumu </w:t>
      </w:r>
      <w:r w:rsidR="00000000" w:rsidRPr="00000000" w:rsidDel="00000000">
        <w:rPr>
          <w:rtl w:val="0"/>
        </w:rPr>
        <w:t xml:space="preserve">1.</w:t>
      </w:r>
      <w:r w:rsidR="00000000" w:rsidRPr="00000000" w:rsidDel="00000000">
        <w:rPr>
          <w:rtl w:val="0"/>
        </w:rPr>
        <w:t xml:space="preserve">pielikumā minēto sugu šķirne ir iekļauta Eiropas Savienības kopējā dārzeņu šķirņu katalogā vai Latvijas augu šķirņu katalogā saskaņā ar normatīvajiem aktiem par dārzeņu sēklaudzēšanu un sēklu tirdzniecību.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dienests konstatē, ka reģistrētā persona neievēro Augu veselības regulā un šajos noteikumos minētās prasības, dienests pieņem lēmumu par aizliegumu izplatīt materiālu.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Personas, kas nav pakļautas reģistrācijai saskaņā ar šo noteikumu </w:t>
      </w:r>
      <w:r w:rsidR="00000000" w:rsidRPr="00000000" w:rsidDel="00000000">
        <w:rPr>
          <w:rtl w:val="0"/>
        </w:rPr>
        <w:t xml:space="preserve">6.</w:t>
      </w:r>
      <w:r w:rsidR="00000000" w:rsidRPr="00000000" w:rsidDel="00000000">
        <w:rPr>
          <w:rtl w:val="0"/>
        </w:rPr>
        <w:t xml:space="preserve">punktu, izplatot materiālu, marķējumā norāda sugas botānisko nosaukumu, šķirnes nosaukumu, personas vārdu, uzvārdu vai nosaukumu un adresi.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Visu ar materiāla apriti saistīto dokumentāciju reģistrētā persona glabā trīs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Atzīt par spēku zaudējušiem Ministru kabineta 2003.gada 9.decembra noteikumus Nr.690 "Noteikumi par dārzeņu pavairojamo materiālu" (Latvijas Vēstnesis, 2003, 176.nr.).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w:t>
      </w:r>
      <w:r w:rsidR="00000000" w:rsidRPr="00000000" w:rsidDel="00000000">
        <w:rPr>
          <w:rtl w:val="0"/>
        </w:rPr>
        <w:t xml:space="preserve">s,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w:t>
      </w:r>
      <w:r w:rsidR="00000000" w:rsidRPr="00000000" w:rsidDel="00000000">
        <w:rPr>
          <w:rtl w:val="0"/>
        </w:rPr>
        <w:t xml:space="preserve">s ir spēkā līdz 2029.gada 31.decembrim.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11.02.2014. noteikumiem Nr. 85; MK 02.06.2020. noteikumiem Nr. 340)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2008.gada 15.jūlija Direktīvas </w:t>
      </w:r>
      <w:r w:rsidR="00000000" w:rsidRPr="00000000" w:rsidDel="00000000">
        <w:rPr>
          <w:rtl w:val="0"/>
        </w:rPr>
        <w:t xml:space="preserve">2008/72/EK</w:t>
      </w:r>
      <w:r w:rsidR="00000000" w:rsidRPr="00000000" w:rsidDel="00000000">
        <w:rPr>
          <w:rtl w:val="0"/>
        </w:rPr>
        <w:t xml:space="preserve"> par tāda dārzeņu pavairošanas un stādāmā materiāla tirdzniecību, kas nav sēklas;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1993.gada 2.jūlija Direktīvas </w:t>
      </w:r>
      <w:r w:rsidR="00000000" w:rsidRPr="00000000" w:rsidDel="00000000">
        <w:rPr>
          <w:rtl w:val="0"/>
        </w:rPr>
        <w:t xml:space="preserve">93/61/EEK</w:t>
      </w:r>
      <w:r w:rsidR="00000000" w:rsidRPr="00000000" w:rsidDel="00000000">
        <w:rPr>
          <w:rtl w:val="0"/>
        </w:rPr>
        <w:t xml:space="preserve">, kas nosaka grafiku, kurā norādīti izpildāmie nosacījumi attiecībā uz dārzeņu pavairošanas un stādāmo materiālu, kas nav sēklas, ievērojot Padomes Direktīvu </w:t>
      </w:r>
      <w:r w:rsidR="00000000" w:rsidRPr="00000000" w:rsidDel="00000000">
        <w:rPr>
          <w:rtl w:val="0"/>
        </w:rPr>
        <w:t xml:space="preserve">92/33/EEK</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1993.gada 5.jūlija Direktīvas </w:t>
      </w:r>
      <w:r w:rsidR="00000000" w:rsidRPr="00000000" w:rsidDel="00000000">
        <w:rPr>
          <w:rtl w:val="0"/>
        </w:rPr>
        <w:t xml:space="preserve">93/62/EEK</w:t>
      </w:r>
      <w:r w:rsidR="00000000" w:rsidRPr="00000000" w:rsidDel="00000000">
        <w:rPr>
          <w:rtl w:val="0"/>
        </w:rPr>
        <w:t xml:space="preserve">, ar ko nosaka īstenošanas pasākumus, kuri attiecas uz piegādātāju un uzņēmumu pārraudzību un kontroli, ievērojot Padomes Direktīvu </w:t>
      </w:r>
      <w:r w:rsidR="00000000" w:rsidRPr="00000000" w:rsidDel="00000000">
        <w:rPr>
          <w:rtl w:val="0"/>
        </w:rPr>
        <w:t xml:space="preserve">92/33/EEK</w:t>
      </w:r>
      <w:r w:rsidR="00000000" w:rsidRPr="00000000" w:rsidDel="00000000">
        <w:rPr>
          <w:rtl w:val="0"/>
        </w:rPr>
        <w:t xml:space="preserve"> par tāda dārzeņu pavairošanas un stādāmā materiāla tirdzniecību, kas nav sēklas;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2006.gada 5.decembra Direktīvas </w:t>
      </w:r>
      <w:r w:rsidR="00000000" w:rsidRPr="00000000" w:rsidDel="00000000">
        <w:rPr>
          <w:rtl w:val="0"/>
        </w:rPr>
        <w:t xml:space="preserve">2006/124/EK</w:t>
      </w:r>
      <w:r w:rsidR="00000000" w:rsidRPr="00000000" w:rsidDel="00000000">
        <w:rPr>
          <w:rtl w:val="0"/>
        </w:rPr>
        <w:t xml:space="preserve"> par tirdzniecību ar dārzeņu pavairošanas un stādāmo materiālu, kas nav sēklas, un Padomes Direktīvu </w:t>
      </w:r>
      <w:r w:rsidR="00000000" w:rsidRPr="00000000" w:rsidDel="00000000">
        <w:rPr>
          <w:rtl w:val="0"/>
        </w:rPr>
        <w:t xml:space="preserve">2002/55/EK</w:t>
      </w:r>
      <w:r w:rsidR="00000000" w:rsidRPr="00000000" w:rsidDel="00000000">
        <w:rPr>
          <w:rtl w:val="0"/>
        </w:rPr>
        <w:t xml:space="preserve"> par dārzeņu sēklu tirdzniecību;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7. augusta Īstenošanas direktīvas </w:t>
      </w:r>
      <w:r w:rsidR="00000000" w:rsidRPr="00000000" w:rsidDel="00000000">
        <w:rPr>
          <w:rtl w:val="0"/>
        </w:rPr>
        <w:t xml:space="preserve">2013/45/ES</w:t>
      </w:r>
      <w:r w:rsidR="00000000" w:rsidRPr="00000000" w:rsidDel="00000000">
        <w:rPr>
          <w:rtl w:val="0"/>
        </w:rPr>
        <w:t xml:space="preserve">, ar ko groza Padomes Direktīvu </w:t>
      </w:r>
      <w:r w:rsidR="00000000" w:rsidRPr="00000000" w:rsidDel="00000000">
        <w:rPr>
          <w:rtl w:val="0"/>
        </w:rPr>
        <w:t xml:space="preserve">2002/55/EK</w:t>
      </w:r>
      <w:r w:rsidR="00000000" w:rsidRPr="00000000" w:rsidDel="00000000">
        <w:rPr>
          <w:rtl w:val="0"/>
        </w:rPr>
        <w:t xml:space="preserve"> un </w:t>
      </w:r>
      <w:r w:rsidR="00000000" w:rsidRPr="00000000" w:rsidDel="00000000">
        <w:rPr>
          <w:rtl w:val="0"/>
        </w:rPr>
        <w:t xml:space="preserve">2008/72/EK</w:t>
      </w:r>
      <w:r w:rsidR="00000000" w:rsidRPr="00000000" w:rsidDel="00000000">
        <w:rPr>
          <w:rtl w:val="0"/>
        </w:rPr>
        <w:t xml:space="preserve"> un Komisijas Direktīvu </w:t>
      </w:r>
      <w:r w:rsidR="00000000" w:rsidRPr="00000000" w:rsidDel="00000000">
        <w:rPr>
          <w:rtl w:val="0"/>
        </w:rPr>
        <w:t xml:space="preserve">2009/145/EK</w:t>
      </w:r>
      <w:r w:rsidR="00000000" w:rsidRPr="00000000" w:rsidDel="00000000">
        <w:rPr>
          <w:rtl w:val="0"/>
        </w:rPr>
        <w:t xml:space="preserve"> attiecībā uz tomātu botānisko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2019. gada 17. jūnija Īstenošanas Direktīvas (ES) </w:t>
      </w:r>
      <w:r w:rsidR="00000000" w:rsidRPr="00000000" w:rsidDel="00000000">
        <w:rPr>
          <w:rtl w:val="0"/>
        </w:rPr>
        <w:t xml:space="preserve">2019/990</w:t>
      </w:r>
      <w:r w:rsidR="00000000" w:rsidRPr="00000000" w:rsidDel="00000000">
        <w:rPr>
          <w:rtl w:val="0"/>
        </w:rPr>
        <w:t xml:space="preserve">, ar ko groza ģinšu un sugu sarakstu Padomes Direktīvas </w:t>
      </w:r>
      <w:r w:rsidR="00000000" w:rsidRPr="00000000" w:rsidDel="00000000">
        <w:rPr>
          <w:rtl w:val="0"/>
        </w:rPr>
        <w:t xml:space="preserve">2002/55/EK</w:t>
      </w:r>
      <w:r w:rsidR="00000000" w:rsidRPr="00000000" w:rsidDel="00000000">
        <w:rPr>
          <w:rtl w:val="0"/>
        </w:rPr>
        <w:t xml:space="preserve"> 2. panta 1. punkta "b" apakšpunktā, Padomes Direktīvas </w:t>
      </w:r>
      <w:r w:rsidR="00000000" w:rsidRPr="00000000" w:rsidDel="00000000">
        <w:rPr>
          <w:rtl w:val="0"/>
        </w:rPr>
        <w:t xml:space="preserve">2008/72/EK</w:t>
      </w:r>
      <w:r w:rsidR="00000000" w:rsidRPr="00000000" w:rsidDel="00000000">
        <w:rPr>
          <w:rtl w:val="0"/>
        </w:rPr>
        <w:t xml:space="preserve"> II pielikumā un Komisijas Direktīvas </w:t>
      </w:r>
      <w:r w:rsidR="00000000" w:rsidRPr="00000000" w:rsidDel="00000000">
        <w:rPr>
          <w:rtl w:val="0"/>
        </w:rPr>
        <w:t xml:space="preserve">93/61/EEK</w:t>
      </w:r>
      <w:r w:rsidR="00000000" w:rsidRPr="00000000" w:rsidDel="00000000">
        <w:rPr>
          <w:rtl w:val="0"/>
        </w:rPr>
        <w:t xml:space="preserve"> pielikumā;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2020. gada 11. februāra Īstenošanas Direktīvas (ES) </w:t>
      </w:r>
      <w:r w:rsidR="00000000" w:rsidRPr="00000000" w:rsidDel="00000000">
        <w:rPr>
          <w:rtl w:val="0"/>
        </w:rPr>
        <w:t xml:space="preserve">2020/177</w:t>
      </w:r>
      <w:r w:rsidR="00000000" w:rsidRPr="00000000" w:rsidDel="00000000">
        <w:rPr>
          <w:rtl w:val="0"/>
        </w:rPr>
        <w:t xml:space="preserve">, ar ko attiecībā uz augu kaitīgajiem organismiem sēklās un citā reproduktīvajā materiālā groza Padomes Direktīvas </w:t>
      </w:r>
      <w:r w:rsidR="00000000" w:rsidRPr="00000000" w:rsidDel="00000000">
        <w:rPr>
          <w:rtl w:val="0"/>
        </w:rPr>
        <w:t xml:space="preserve">66/401/EEK</w:t>
      </w:r>
      <w:r w:rsidR="00000000" w:rsidRPr="00000000" w:rsidDel="00000000">
        <w:rPr>
          <w:rtl w:val="0"/>
        </w:rPr>
        <w:t xml:space="preserve">, 66/402/EEK, 68/193/EK, 2002/55/EK, 2002/56/EK un 2002/57/EK, Komisijas Direktīvas </w:t>
      </w:r>
      <w:r w:rsidR="00000000" w:rsidRPr="00000000" w:rsidDel="00000000">
        <w:rPr>
          <w:rtl w:val="0"/>
        </w:rPr>
        <w:t xml:space="preserve">93/49/EEK</w:t>
      </w:r>
      <w:r w:rsidR="00000000" w:rsidRPr="00000000" w:rsidDel="00000000">
        <w:rPr>
          <w:rtl w:val="0"/>
        </w:rPr>
        <w:t xml:space="preserve"> un </w:t>
      </w:r>
      <w:r w:rsidR="00000000" w:rsidRPr="00000000" w:rsidDel="00000000">
        <w:rPr>
          <w:rtl w:val="0"/>
        </w:rPr>
        <w:t xml:space="preserve">93/61/EEK</w:t>
      </w:r>
      <w:r w:rsidR="00000000" w:rsidRPr="00000000" w:rsidDel="00000000">
        <w:rPr>
          <w:rtl w:val="0"/>
        </w:rPr>
        <w:t xml:space="preserve"> un Īstenošanas direktīvas </w:t>
      </w:r>
      <w:r w:rsidR="00000000" w:rsidRPr="00000000" w:rsidDel="00000000">
        <w:rPr>
          <w:rtl w:val="0"/>
        </w:rPr>
        <w:t xml:space="preserve">2014/21/ES</w:t>
      </w:r>
      <w:r w:rsidR="00000000" w:rsidRPr="00000000" w:rsidDel="00000000">
        <w:rPr>
          <w:rtl w:val="0"/>
        </w:rPr>
        <w:t xml:space="preserve"> un </w:t>
      </w:r>
      <w:r w:rsidR="00000000" w:rsidRPr="00000000" w:rsidDel="00000000">
        <w:rPr>
          <w:rtl w:val="0"/>
        </w:rPr>
        <w:t xml:space="preserve">2014/98/ES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22-TA-2485</w:t>
    </w:r>
    <w:r>
      <w:br/>
    </w:r>
    <w:r w:rsidR="00000000" w:rsidRPr="00000000" w:rsidDel="00000000">
      <w:rPr>
        <w:rtl w:val="0"/>
      </w:rPr>
      <w:t xml:space="preserve">Izdrukāts 29.07.2026. 21.47 - 2.0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22-TA-2485</w:t>
    </w:r>
    <w:r>
      <w:br/>
    </w:r>
    <w:r w:rsidR="00000000" w:rsidRPr="00000000" w:rsidDel="00000000">
      <w:rPr>
        <w:rtl w:val="0"/>
      </w:rPr>
      <w:t xml:space="preserve">Izdrukāts 29.07.2026. 21.47 - 2.0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noteikumu_konsolidētā_versija_22-TA-2485.docx</dc:title>
</cp:coreProperties>
</file>

<file path=docProps/custom.xml><?xml version="1.0" encoding="utf-8"?>
<Properties xmlns="http://schemas.openxmlformats.org/officeDocument/2006/custom-properties" xmlns:vt="http://schemas.openxmlformats.org/officeDocument/2006/docPropsVTypes"/>
</file>