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435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28. jūlijā (prot. Nr. 40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19. decembra noteikumos Nr. 803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4.1.2.6. pasākuma "Uzlabot izglītības iespējas ārstniecības personām, t. sk. uzlabojot tālākizglītības pieejamību"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19. decembra noteikumos Nr. 803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4.1.2.6. pasākuma "Uzlabot izglītības iespējas ārstniecības personām, t. sk. uzlabojot tālākizglītības pieejamību" īstenošanas noteikumi" (Latvijas Vēstnesis, 2023, 247.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Pasākuma mērķa grupa ir ārstniecības personas, ārstniecības atbalsta personas, sociālajā jomā strādājošie speciālisti darbam integrētajā veselības aprūpē multidisciplināro komandu ietvaros, farmaceitiskās aprūpes pakalpojumu sniedzēji un klīniskie psihologi."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Pasākuma rezultāta rādītājs "dalībnieki, kas ieguvuši kvalifikāciju pēc dalības" – līdz 2029. gada 31. decembrim kvalifikāciju ieguvuši 11 289 dalībnieki."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Pasākuma iznākuma rādītājs "personas ar vidējo izglītību" – līdz 2029. gada 31. decembrim apmācībās piedalījušās 1 129 personas ar vidējo izglītību, tai skaitā līdz 2024. gada 31. decembrim – 14 personas ar vidējo izglītību."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Pasākuma iznākuma rādītājs "personas ar augstāko izglītību" – līdz 2029. gada 31. decembrim apmācībās piedalījušās 10 160 personas ar augstāko izglītību, tai skaitā līdz 2024. gada 31. decembrim – 125 personas ar augstāko izglītību."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 11.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Pasākumam pieejamais kopējais finansējums ir 12 287 939 </w:t>
      </w:r>
      <w:r w:rsidR="00000000" w:rsidRPr="00000000" w:rsidDel="00000000">
        <w:rPr>
          <w:i w:val="1"/>
          <w:rtl w:val="0"/>
        </w:rPr>
        <w:t xml:space="preserve">euro</w:t>
      </w:r>
      <w:r w:rsidR="00000000" w:rsidRPr="00000000" w:rsidDel="00000000">
        <w:rPr>
          <w:rtl w:val="0"/>
        </w:rPr>
        <w:t xml:space="preserve">, tai skaitā Eiropas Sociālā fonda Plus finansējums – 10 444 748 </w:t>
      </w:r>
      <w:r w:rsidR="00000000" w:rsidRPr="00000000" w:rsidDel="00000000">
        <w:rPr>
          <w:i w:val="1"/>
          <w:rtl w:val="0"/>
        </w:rPr>
        <w:t xml:space="preserve">euro</w:t>
      </w:r>
      <w:r w:rsidR="00000000" w:rsidRPr="00000000" w:rsidDel="00000000">
        <w:rPr>
          <w:rtl w:val="0"/>
        </w:rPr>
        <w:t xml:space="preserve"> un valsts budžeta līdzfinansējums – 1 843 191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 13.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 14.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Finansējuma saņēmējs projekta īstenošanas laikā nodrošina interešu konflikta neesību saskaņā ar publisko iepirkumu jomu regulējošajiem normatīvajiem aktiem."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 20.4.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Šo noteikumu 20.3. apakšpunktā minētās atbalstāmās darbības finansējums nepārsniedz trīs procentus no šo noteikumu 12. punktā minētā pieejamā kopējā finansējuma, un tās ietvaros ir attiecināmas apmācību izmaksas par prasmēm, kas sociālā pakalpojuma sniegšanas ietvaros ļauj identificēt nepieciešamību piesaistīt ārstniecības personālu."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 25.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27.2.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"27.2. šo noteikumu 22., 23. un 26. punktā minētās projekta pārējās tiešās attiecināmās īstenošanas izmaksas, un šīs piegāžu un pakalpojumu izmaksas ir attiecināmas, ja tās radušās, ievērojot publisko iepirkumu jomu regulējošos normatīvos aktus."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30.2.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"30.2. novērotāju statusā bez balsstiesībām – atbildīgās iestādes pārstāvjus un Veselības aprūpes darba devēju asociācijas pārstāvjus."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 32.4.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33.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Finansējuma saņēmējs izstrādā kārtību, kādā veicama apmācāmo piesaiste un kā valsts informācijas sistēmās tiek pārbaudīta viņu atbilstība mērķa grupai, kā arī paredz apmācāmo atlases nosacījumus un pieredzes apmaiņas pasākumu izvērtēšanas kritērijus."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39.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 Finansējuma saņēmējs nodrošina, lai informācija par apmācībām, kā arī apmācību programmas un materiāli būtu publiski pieejami tīmekļvietnē https://www.talakizglitiba.lv, un paredz iespēju anonīmi izteikt ierosinājumus un iebildumus par apmācībām. Aktuālo informāciju par projekta īstenošanu finansējuma saņēmējs ievieto savā tīmekļvietnē (https://www.talakizglitiba.lv) un sociālajos tīklos, tiklīdz tā ir pieejama, bet ne retāk kā reizi trijos mēnešos."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40.1.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"40.1. datus par projekta ietvaros apmācības saņēmušajām personām atbilstoši Eiropas Parlamenta un Padomes 2021. gada 24. jūnija Regulas (ES) 2021/1057, ar ko izveido Eiropas Sociālo fondu Plus un atceļ Regulu (ES) Nr. 1296/2013, I pielikumam un normatīvajam aktam, kas nosaka Eiropas Savienības fondu projektu pārbaužu veikšanas kārtību 2021.–2027. gada plānošanas periodā;".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41.1.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"41.1. nodrošina, ka iepirkumi, kas nepieciešami atbalstāmo darbību īstenošanai, atbilstoši iespējām tiek veikti kā sociāli atbildīgi iepirkumi, kā arī atbilstoši Eiropas Savienības un Latvijas Republikas publisko iepirkumu jomu regulējošos normatīvajos aktos noteiktajai kārtībai, īstenojot atklātu, pārredzamu, nediskriminējošu un konkurenci nodrošinošu procedūru;".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26-TA-1295</w:t>
    </w:r>
    <w:r>
      <w:br/>
    </w:r>
    <w:r w:rsidR="00000000" w:rsidRPr="00000000" w:rsidDel="00000000">
      <w:rPr>
        <w:rtl w:val="0"/>
      </w:rPr>
      <w:t xml:space="preserve">Izdrukāts 29.07.2026. 23.27 - 1.0.VK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26-TA-1295</w:t>
    </w:r>
    <w:r>
      <w:br/>
    </w:r>
    <w:r w:rsidR="00000000" w:rsidRPr="00000000" w:rsidDel="00000000">
      <w:rPr>
        <w:rtl w:val="0"/>
      </w:rPr>
      <w:t xml:space="preserve">Izdrukāts 29.07.2026. 23.27 - 1.0.VK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noteikumu_(grozījumu)_projekts_26-TA-1295.docx</dc:title>
</cp:coreProperties>
</file>

<file path=docProps/custom.xml><?xml version="1.0" encoding="utf-8"?>
<Properties xmlns="http://schemas.openxmlformats.org/officeDocument/2006/custom-properties" xmlns:vt="http://schemas.openxmlformats.org/officeDocument/2006/docPropsVTypes"/>
</file>