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pārņemšanu valsts īpašumā Finanšu ministrijas valdījumā un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26-TA-1574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