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jūlijā (prot. Nr. 28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zemes vienības piekritību valstij un tās nostiprināšanu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17. panta sesto daļu un pārejas noteikumu 11. punktu, likuma "Par valsts un pašvaldību zemes īpašuma tiesībām un to nostiprināšanu zemesgrāmatās" 3. panta otrās daļas 4. punktu un 8. panta ceturto daļu un Meža likuma 44. panta pirmo un otro daļu saglabāt valsts īpašumā un nodot Zemkopības ministrijas valdījumā nekustamo īpašumu (nekustamā īpašuma kadastra Nr. 5496 007 0012)  –  zemes vienību (zemes vienības kadastra apzīmējums 5496 007 0012) 1,06 ha platībā – Zaļenieku pagastā, Jelgavas novadā, kas nepieciešams valsts meža zemes pārvaldīšanai, apsaimniekošanai un aizsardzībai.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zemes vienības kadastrālās uzmērīšanas platība var tikt precizēta.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normatīvajos aktos noteiktajā kārtībā ierakstīt zemesgrāmatā uz valsts vārda Zemkopības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24-TA-1003</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24-TA-1003</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rīkojuma_projekts_24-TA-1003.docx</dc:title>
</cp:coreProperties>
</file>

<file path=docProps/custom.xml><?xml version="1.0" encoding="utf-8"?>
<Properties xmlns="http://schemas.openxmlformats.org/officeDocument/2006/custom-properties" xmlns:vt="http://schemas.openxmlformats.org/officeDocument/2006/docPropsVTypes"/>
</file>