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26. oktobrī (prot. Nr. 54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Kultūras ministrijai (Nacionālajai kultūras mantojuma pārvaldei) 353 657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finansējumu Rīgas Metropolijas Romas katoļu kūrijai nepieciešamajiem darbiem Rīgas Svētā Jēkaba Romas katoļu katedrālē 2022. gadā pēc koksngraužu apkarošanas pasākumiem.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22-TA-3063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22-TA-3063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