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30.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776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Maksimālās attiecināmās izmaksas publiskā finansējuma aprēķināšanai jaunas būvniecības un pārbūves projektiem (galvenajiem būvju tipiem un būvdarbu veidiem)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113"/>
        <w:gridCol w:w="1185"/>
        <w:gridCol w:w="1377"/>
        <w:gridCol w:w="1089"/>
        <w:tblGridChange w:id="0">
          <w:tblGrid>
            <w:gridCol w:w="514"/>
            <w:gridCol w:w="5113"/>
            <w:gridCol w:w="1185"/>
            <w:gridCol w:w="1377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 par kopējo būves platību (bez PVN)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Būvmateriāli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nojumes (bez sienas apšuvuma, vārtiem un logiem)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šķūņi, mašīnu un tehnikas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Noliktavas un glabātavas: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produkcijas uzglabāšanas pagrabi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uzglabāšanas būves ar horizontālu slodzi uzņemošām sienu konstrukcijām (angāri)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un augļu pirmapstrādes būves un noliktavas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+8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–8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–8 līdz –25 °C)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novietnes: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sivēnmāšu, putnu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liellopu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mājas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liellopu un pārējās dzīvnieku novietnes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Betonētas kūtsmēslu krātuves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metāla konstrukciju kūtsmēslu krātuves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vasaras, t. sk. tuneļveida ar pamatiem (lentveida)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vasaras, t. sk. tuneļveida bez pamatiem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(t. sk. infrastruktūra un tehnoloģiskais aprīkojums)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apsildāmās ar augu papildu gaismošanas sistēmām (t. sk. infrastruktūra un tehnoloģiskais aprīkojums)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Kautuves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izcelsmes produktu pārstrādes būves pārtikas ražošanai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899,00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izcelsmes produktu pārstrādes būves pārtikas ražošanai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Nepārtikas un lopbarības produktu ražošanas būves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Inženierkomunikāciju būves ražošanas vajadzībām, piemēram, katlumāja, sūkņu stacija (attiecas uz atsevišķi izvietotām būvēm)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darbi ūdens rezervuāru un tiem piegulošās infrastruktūras izveidošanai (rakšana un zemes līdzināšana)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 bez komunikācijām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Skābbarības tvertnes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Siltinātas garāžas un remontdarbnīcas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Administratīvās telpas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plākšņu klājuma ceļš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vMerge w:val="restart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Žogi (preventīvai aizsardzībai):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stabu/koka vairogu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= 1,65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vieglas konstrukcijas žogs,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 = 2,0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briežu dārza nožogojums, h</w:t>
            </w:r>
            <w:r w:rsidR="00000000" w:rsidRPr="00000000" w:rsidDel="00000000">
              <w:rPr>
                <w:vertAlign w:val="subscript"/>
                <w:rtl w:val="0"/>
              </w:rPr>
              <w:t xml:space="preserve">max</w:t>
            </w:r>
            <w:r w:rsidR="00000000" w:rsidRPr="00000000" w:rsidDel="00000000">
              <w:rPr>
                <w:rtl w:val="0"/>
              </w:rPr>
              <w:t xml:space="preserve"> = 2,8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tek.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