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tiesu medicīnas ekspertīzes centra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tiesu medicīnas ekspertīzes centrs (turpmāk - centrs) ir veselības ministra pakļautībā esoša tiešās pārvaldes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14.02.2006. noteikumu Nr.138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 darbības mērķis ir tiesu medicīnisko un bioloģisko ekspertīžu un izpētes nodrošināšana, ārstniecības iestāžu nodrošināšana ar audu transplantātiem, zinātniskās pētniecības veikšana un pēcdiploma izglītības organizēšana tiesu medicīnas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19.10.2011. noteikumu Nr.824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Centra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Centram ir šādas funkcijas: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tiesu medicīniskās ekspertīzes;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zinātnisko darbu un pēcdiploma izglītību tiesu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konsultatīvu palīdzību tiesu medicīnas jomā tiesībaizsardzības un ārstniecības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iespēju robežās nodrošināt ārstniecības iestādes ar audu transplantātiem.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19.10.2011. noteikumiem Nr.824)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noteiktās funkcijas, centram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dzīvo un mirušo personu tiesu medicīniskās ekspertīzes, ķīmiski toksikoloģisko izpēti, narkotisko, psihotropo un toksisko vielu, spirta, tā homologu un aizvietotāju noteikšanu, cilvēka bioloģiskā materiāla un seroloģisko izpēti, cilvēka bioloģiskā materiāla DNS genotipa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tiesu medicīniskās ekspertīzes, ja ir aizdomas par ārstniecības personu profesionālo pienākumu nepienācīgu pildīšanu;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normatīvo aktu projektu izstrādē un sniegt atzinumus par citu institūciju sagatavotiem normatīviem aktiem tiesu medicīnas jomā;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veicināt cilvēktiesību pārkāpumu novēršanu tiesu medicīnas jomā;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tiesībaizsardzības institūciju darbinieku pieprasījuma organizēt profesionālās apmācības tiesu medicīnas ekspertīzes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medicīniska un juridiska profila augstskolām nodrošināt tiesu medicīnas nozares speciālistu sagatavošanu (arī pēcdiploma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metodiski vadīt, koordinēt un praktiski nodrošināt apvienoto tiesu medicīnisko ekspertīžu nodaļu ekspertu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valsts pārvaldes iestāžu pieprasījuma nodrošināt tās ar statistisko informāciju tiesu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izņemt, sagatavot un glabāt neatpazīto un vardarbīgā nāvē mirušo personu bioloģisko materiālu līķa bioloģiskā materiāla arhīvā;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iegūt, apstrādāt, uzglabāt un izplatīt cilvēka audus.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veidot, uzturēt un papildināt centra pārziņā esošo valsts informācijas sistēmu "Tiesu medicīnas ekspertīžu informācijas sistēma" un izmantot to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4.10. </w:t>
      </w:r>
      <w:r w:rsidR="00000000" w:rsidRPr="00000000" w:rsidDel="00000000">
        <w:rPr>
          <w:rtl w:val="0"/>
        </w:rPr>
        <w:t xml:space="preserve">apakšpunktā</w:t>
      </w:r>
      <w:r w:rsidR="00000000" w:rsidRPr="00000000" w:rsidDel="00000000">
        <w:rPr>
          <w:rtl w:val="0"/>
        </w:rPr>
        <w:t xml:space="preserve"> noteikto uzdevumu izpildē.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28.04.2008. noteikumiem Nr.308; MK 19.10.2011. noteikumiem Nr.824)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bez maksas saņemt no valsts un pašvaldību iestādēm informāciju, kas nepieciešama centra funkciju nodrošināšanai;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līgumus centra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valsts un pašvaldību institūcijām, kā arī biedrībām un nodibinājumiem, ekspertiem un ārvalstu institūcijām tiesu medicīnas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19.10.2011. noteikumiem Nr.824)</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maksas pakalpojumus, saņemt ziedojumus, dāvinājumus un ārvalstu finansiālo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organizēt seminārus, konferences un kongresus.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14.02.2006. noteikumiem Nr.138; MK 19.10.2011. noteikumiem Nr.824)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Centra darbības organizācija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19.10.2011. noteikumu Nr.824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 darbu vada direktors. Centra direktors ir valsts civildienesta ierēdnis. Centra direktors pilda Valsts pārvaldes iekārtas likumā noteiktās tiešās pārvaldes iestādes vadītāja funkcijas. Centra direktoru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Centra direktoram var būt vietnieki, kuri ir valsts civildienesta ierēdņi.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 direktors nosaka centra organizatorisko 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Centra struktūrvienības ir departamenti, nodaļas un laboratorijas. Struktūrvienību vada struktūrvienības vadītājs. Struktūrvienības uzdevumi un funkcijas noteiktas direktora apstiprinātā struktūrvienības reglamentā.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Centra darbības tiesiskuma nodrošināšana un pārskatu sniegšana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19.10.2011. noteikumu Nr.824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 darbības tiesiskumu nodrošina centra direktors. Centra direktors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Centra struktūrvienību amatpersonu izdotos administratīvos aktus un faktisko rīcību var apstrīdēt, iesniedzot attiecīgu iesniegumu centra direktoram. Centra direktora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Centra direktora izdotos administratīvos aktus un faktisko rīcību (izņemot šo noteikumu </w:t>
      </w:r>
      <w:r w:rsidR="00000000" w:rsidRPr="00000000" w:rsidDel="00000000">
        <w:rPr>
          <w:rtl w:val="0"/>
        </w:rPr>
        <w:t xml:space="preserve">11.</w:t>
      </w:r>
      <w:r w:rsidR="00000000" w:rsidRPr="00000000" w:rsidDel="00000000">
        <w:rPr>
          <w:rtl w:val="0"/>
        </w:rPr>
        <w:t xml:space="preserve">punktā minēto lēmumu) var apstrīdēt Veselības ministrijā. Veselības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ne retāk kā reizi gadā sniedz veselības ministram pārskatu par pārvaldes funkciju izpildi un centram piešķirto valsts budžeta līdzekļu izlietojumu.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22-TA-667</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22-TA-667</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noteikumu_konsolidētā_versija_22-TA-667.docx</dc:title>
</cp:coreProperties>
</file>

<file path=docProps/custom.xml><?xml version="1.0" encoding="utf-8"?>
<Properties xmlns="http://schemas.openxmlformats.org/officeDocument/2006/custom-properties" xmlns:vt="http://schemas.openxmlformats.org/officeDocument/2006/docPropsVTypes"/>
</file>