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404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7. jūlijā (prot. Nr. 36 43.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6. aprīļa rīkojumā Nr. 197 "Par 2.1.3.1.i. investīcijas projekta "Klīnisko universitāšu slimnīcu onkoloģijas pacienta datu apmaiņas platformas izveide"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6. aprīļa rīkojumā Nr. 197 "Par 2.1.3.1.i. investīcijas projekta "Klīnisko universitāšu slimnīcu onkoloģijas pacienta datu apmaiņas platformas izveide" pases apstiprināšanu" (Latvijas Vēstnesis, 2023, 71. nr.; 2024, 249. nr.; 2025, 136. nr.; 2026, 16.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Eiropas Savienības Atveseļošanas un noturības mehānisma plāna 2.1.3.1.i. investīcijas projekta "Klīnisko universitāšu slimnīcu onkoloģijas pacienta datu apmaiņas platformas izveide" (turpmāk – projekts) pasi (pielikums) un noteikt, ka par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 kā arī apstiprināt projekta izmaksas ne vairāk kā 4 652 525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4 289 750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362 775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26-TA-1056</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26-TA-1056</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rīkojuma_(grozījumu)_projekts_26-TA-1056.docx</dc:title>
</cp:coreProperties>
</file>

<file path=docProps/custom.xml><?xml version="1.0" encoding="utf-8"?>
<Properties xmlns="http://schemas.openxmlformats.org/officeDocument/2006/custom-properties" xmlns:vt="http://schemas.openxmlformats.org/officeDocument/2006/docPropsVTypes"/>
</file>