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2011"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bookmarkStart w:id="0" w:name="_Hlk90283820"/>
      <w:r w:rsidRPr="00456FCB">
        <w:rPr>
          <w:rFonts w:ascii="Times New Roman" w:hAnsi="Times New Roman" w:cs="Times New Roman"/>
          <w:sz w:val="28"/>
          <w:szCs w:val="28"/>
        </w:rPr>
        <w:t xml:space="preserve">Pielikums </w:t>
      </w:r>
    </w:p>
    <w:p w14:paraId="7BC70C01"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r w:rsidRPr="00456FCB">
        <w:rPr>
          <w:rFonts w:ascii="Times New Roman" w:hAnsi="Times New Roman" w:cs="Times New Roman"/>
          <w:sz w:val="28"/>
          <w:szCs w:val="28"/>
        </w:rPr>
        <w:t xml:space="preserve">Ministru kabineta </w:t>
      </w:r>
    </w:p>
    <w:p w14:paraId="1E248EC8" w14:textId="77777777" w:rsidR="00456FCB" w:rsidRPr="00456FCB" w:rsidRDefault="00456FCB" w:rsidP="001031FE">
      <w:pPr>
        <w:overflowPunct w:val="0"/>
        <w:autoSpaceDE w:val="0"/>
        <w:autoSpaceDN w:val="0"/>
        <w:adjustRightInd w:val="0"/>
        <w:spacing w:after="0" w:line="240" w:lineRule="auto"/>
        <w:ind w:right="184"/>
        <w:jc w:val="right"/>
        <w:textAlignment w:val="baseline"/>
        <w:rPr>
          <w:rFonts w:ascii="Times New Roman" w:hAnsi="Times New Roman" w:cs="Times New Roman"/>
          <w:sz w:val="28"/>
          <w:szCs w:val="28"/>
        </w:rPr>
      </w:pPr>
      <w:r w:rsidRPr="00456FCB">
        <w:rPr>
          <w:rFonts w:ascii="Times New Roman" w:hAnsi="Times New Roman" w:cs="Times New Roman"/>
          <w:sz w:val="28"/>
          <w:szCs w:val="28"/>
        </w:rPr>
        <w:t>2024. gada 17. decembra</w:t>
      </w:r>
    </w:p>
    <w:p w14:paraId="7B86516A" w14:textId="77777777" w:rsidR="00456FCB" w:rsidRPr="00456FCB" w:rsidRDefault="00456FCB" w:rsidP="001031FE">
      <w:pPr>
        <w:spacing w:after="0" w:line="240" w:lineRule="auto"/>
        <w:ind w:right="184"/>
        <w:jc w:val="right"/>
        <w:rPr>
          <w:rFonts w:ascii="Times New Roman" w:hAnsi="Times New Roman" w:cs="Times New Roman"/>
          <w:sz w:val="28"/>
          <w:szCs w:val="28"/>
        </w:rPr>
      </w:pPr>
      <w:r w:rsidRPr="00456FCB">
        <w:rPr>
          <w:rFonts w:ascii="Times New Roman" w:hAnsi="Times New Roman" w:cs="Times New Roman"/>
          <w:sz w:val="28"/>
          <w:szCs w:val="28"/>
        </w:rPr>
        <w:t>rīkojumam Nr. 1179</w:t>
      </w:r>
    </w:p>
    <w:bookmarkEnd w:id="0"/>
    <w:p w14:paraId="7CC53701" w14:textId="77777777" w:rsidR="00456FCB" w:rsidRPr="00456FCB" w:rsidRDefault="00456FCB" w:rsidP="00456FCB">
      <w:pPr>
        <w:spacing w:after="0" w:line="240" w:lineRule="auto"/>
        <w:rPr>
          <w:rFonts w:ascii="Times New Roman" w:hAnsi="Times New Roman" w:cs="Times New Roman"/>
          <w:sz w:val="28"/>
          <w:szCs w:val="28"/>
        </w:rPr>
      </w:pPr>
    </w:p>
    <w:tbl>
      <w:tblPr>
        <w:tblW w:w="11210" w:type="dxa"/>
        <w:tblCellSpacing w:w="0" w:type="dxa"/>
        <w:tblInd w:w="-284" w:type="dxa"/>
        <w:tblCellMar>
          <w:left w:w="0" w:type="dxa"/>
          <w:right w:w="0" w:type="dxa"/>
        </w:tblCellMar>
        <w:tblLook w:val="04A0" w:firstRow="1" w:lastRow="0" w:firstColumn="1" w:lastColumn="0" w:noHBand="0" w:noVBand="1"/>
      </w:tblPr>
      <w:tblGrid>
        <w:gridCol w:w="4685"/>
        <w:gridCol w:w="4683"/>
        <w:gridCol w:w="60"/>
        <w:gridCol w:w="868"/>
        <w:gridCol w:w="30"/>
        <w:gridCol w:w="121"/>
        <w:gridCol w:w="763"/>
      </w:tblGrid>
      <w:tr w:rsidR="00F72E46" w:rsidRPr="00F72E46" w14:paraId="57897812" w14:textId="77777777" w:rsidTr="4AAC5643">
        <w:trPr>
          <w:gridAfter w:val="3"/>
          <w:wAfter w:w="935" w:type="dxa"/>
          <w:tblCellSpacing w:w="0" w:type="dxa"/>
        </w:trPr>
        <w:tc>
          <w:tcPr>
            <w:tcW w:w="9367" w:type="dxa"/>
            <w:gridSpan w:val="2"/>
            <w:hideMark/>
          </w:tcPr>
          <w:p w14:paraId="263495E6" w14:textId="1B0E202D" w:rsidR="003E6229" w:rsidRPr="00F72E46" w:rsidRDefault="003E6229" w:rsidP="00B7095E">
            <w:pPr>
              <w:spacing w:after="0" w:line="240" w:lineRule="auto"/>
              <w:jc w:val="right"/>
              <w:rPr>
                <w:rFonts w:ascii="Times New Roman" w:hAnsi="Times New Roman" w:cs="Times New Roman"/>
                <w:sz w:val="28"/>
                <w:szCs w:val="28"/>
              </w:rPr>
            </w:pPr>
            <w:bookmarkStart w:id="1" w:name="_Hlk177112746"/>
            <w:r w:rsidRPr="00F72E46">
              <w:rPr>
                <w:rFonts w:ascii="Times New Roman" w:hAnsi="Times New Roman" w:cs="Times New Roman"/>
                <w:sz w:val="28"/>
                <w:szCs w:val="28"/>
              </w:rPr>
              <w:t>"Pielikums</w:t>
            </w:r>
          </w:p>
          <w:p w14:paraId="4A676701" w14:textId="77777777"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Ministru kabineta</w:t>
            </w:r>
          </w:p>
          <w:p w14:paraId="7BE77204" w14:textId="77777777"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2023. gada 6. aprīļa</w:t>
            </w:r>
          </w:p>
          <w:p w14:paraId="2B80C0D4" w14:textId="4BC610A1" w:rsidR="003E6229" w:rsidRPr="00F72E46" w:rsidRDefault="003E6229" w:rsidP="00B7095E">
            <w:pPr>
              <w:spacing w:after="0" w:line="240" w:lineRule="auto"/>
              <w:jc w:val="right"/>
              <w:rPr>
                <w:rFonts w:ascii="Times New Roman" w:hAnsi="Times New Roman" w:cs="Times New Roman"/>
                <w:sz w:val="28"/>
                <w:szCs w:val="28"/>
              </w:rPr>
            </w:pPr>
            <w:r w:rsidRPr="00F72E46">
              <w:rPr>
                <w:rFonts w:ascii="Times New Roman" w:hAnsi="Times New Roman" w:cs="Times New Roman"/>
                <w:sz w:val="28"/>
                <w:szCs w:val="28"/>
              </w:rPr>
              <w:t>rīkojumam Nr. 197</w:t>
            </w:r>
          </w:p>
          <w:p w14:paraId="1B6F6C88" w14:textId="77777777" w:rsidR="003E6229" w:rsidRPr="00F72E46" w:rsidRDefault="003E6229" w:rsidP="00F72E46">
            <w:pPr>
              <w:spacing w:after="0" w:line="240" w:lineRule="auto"/>
              <w:jc w:val="both"/>
              <w:rPr>
                <w:rFonts w:ascii="Times New Roman" w:hAnsi="Times New Roman" w:cs="Times New Roman"/>
                <w:b/>
                <w:bCs/>
                <w:sz w:val="28"/>
                <w:szCs w:val="28"/>
              </w:rPr>
            </w:pPr>
          </w:p>
          <w:p w14:paraId="3B7DB5AA" w14:textId="1BF830A8" w:rsidR="003A0C1A" w:rsidRPr="00F72E46" w:rsidRDefault="4F4FF12D" w:rsidP="00B7095E">
            <w:pPr>
              <w:spacing w:after="0" w:line="240" w:lineRule="auto"/>
              <w:jc w:val="center"/>
              <w:rPr>
                <w:rFonts w:ascii="Times New Roman" w:hAnsi="Times New Roman" w:cs="Times New Roman"/>
                <w:b/>
                <w:bCs/>
                <w:sz w:val="28"/>
                <w:szCs w:val="28"/>
              </w:rPr>
            </w:pPr>
            <w:r w:rsidRPr="268C9D7C">
              <w:rPr>
                <w:rFonts w:ascii="Times New Roman" w:hAnsi="Times New Roman" w:cs="Times New Roman"/>
                <w:b/>
                <w:bCs/>
                <w:sz w:val="28"/>
                <w:szCs w:val="28"/>
              </w:rPr>
              <w:t>Projekta pase</w:t>
            </w:r>
          </w:p>
          <w:p w14:paraId="1EB53188" w14:textId="77777777" w:rsidR="008C38B1" w:rsidRPr="00F72E46" w:rsidRDefault="008C38B1" w:rsidP="00F72E46">
            <w:pPr>
              <w:spacing w:after="0" w:line="240" w:lineRule="auto"/>
              <w:jc w:val="both"/>
              <w:rPr>
                <w:rFonts w:ascii="Times New Roman" w:hAnsi="Times New Roman" w:cs="Times New Roman"/>
                <w:b/>
                <w:bCs/>
                <w:sz w:val="24"/>
                <w:szCs w:val="24"/>
              </w:rPr>
            </w:pPr>
            <w:bookmarkStart w:id="2" w:name="n-1188180"/>
            <w:bookmarkStart w:id="3" w:name="n2.1.3"/>
            <w:bookmarkEnd w:id="2"/>
            <w:bookmarkEnd w:id="3"/>
          </w:p>
          <w:p w14:paraId="60AF0EE7" w14:textId="18917153" w:rsidR="003A0C1A" w:rsidRPr="00F72E46" w:rsidRDefault="003A0C1A" w:rsidP="00102F23">
            <w:pPr>
              <w:spacing w:after="0" w:line="240" w:lineRule="auto"/>
              <w:jc w:val="center"/>
              <w:rPr>
                <w:rFonts w:ascii="Times New Roman" w:hAnsi="Times New Roman" w:cs="Times New Roman"/>
                <w:b/>
                <w:bCs/>
                <w:sz w:val="24"/>
                <w:szCs w:val="24"/>
              </w:rPr>
            </w:pPr>
            <w:r w:rsidRPr="00F72E46">
              <w:rPr>
                <w:rFonts w:ascii="Times New Roman" w:hAnsi="Times New Roman" w:cs="Times New Roman"/>
                <w:b/>
                <w:bCs/>
                <w:sz w:val="24"/>
                <w:szCs w:val="24"/>
              </w:rPr>
              <w:t>2.1.3.1.i. investīcijas projekta "Klīnisko universitāšu slimnīcu onkoloģijas pacienta datu apmaiņas platformas izveide" pase</w:t>
            </w:r>
          </w:p>
          <w:p w14:paraId="72DC1875" w14:textId="77777777" w:rsidR="00A73640" w:rsidRPr="00F72E46" w:rsidRDefault="00A73640" w:rsidP="00F72E46">
            <w:pPr>
              <w:spacing w:after="0" w:line="240" w:lineRule="auto"/>
              <w:jc w:val="both"/>
              <w:rPr>
                <w:rFonts w:ascii="Times New Roman" w:hAnsi="Times New Roman" w:cs="Times New Roman"/>
                <w:sz w:val="24"/>
                <w:szCs w:val="24"/>
              </w:rPr>
            </w:pPr>
          </w:p>
          <w:p w14:paraId="36DB8D1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1.</w:t>
            </w:r>
            <w:r w:rsidRPr="00F72E46">
              <w:rPr>
                <w:rFonts w:ascii="Times New Roman" w:hAnsi="Times New Roman" w:cs="Times New Roman"/>
                <w:sz w:val="24"/>
                <w:szCs w:val="24"/>
              </w:rPr>
              <w:t> </w:t>
            </w:r>
            <w:r w:rsidRPr="00F72E46">
              <w:rPr>
                <w:rFonts w:ascii="Times New Roman" w:hAnsi="Times New Roman" w:cs="Times New Roman"/>
                <w:b/>
                <w:bCs/>
                <w:sz w:val="24"/>
                <w:szCs w:val="24"/>
              </w:rPr>
              <w:t>Finansējuma saņēmējs, kas īsteno projektu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6546"/>
            </w:tblGrid>
            <w:tr w:rsidR="00F72E46" w:rsidRPr="00F72E46" w14:paraId="406DBE91" w14:textId="77777777" w:rsidTr="359AEA39">
              <w:tc>
                <w:tcPr>
                  <w:tcW w:w="1500" w:type="pct"/>
                  <w:tcBorders>
                    <w:top w:val="outset" w:sz="6" w:space="0" w:color="414142"/>
                    <w:left w:val="outset" w:sz="6" w:space="0" w:color="414142"/>
                    <w:bottom w:val="outset" w:sz="6" w:space="0" w:color="414142"/>
                    <w:right w:val="outset" w:sz="6" w:space="0" w:color="414142"/>
                  </w:tcBorders>
                  <w:hideMark/>
                </w:tcPr>
                <w:p w14:paraId="1FC03E51" w14:textId="77777777" w:rsidR="003A0C1A" w:rsidRPr="00F72E46" w:rsidRDefault="003A0C1A" w:rsidP="00102F23">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1.1. Finansējuma saņēmējs, kas īsteno projektu (institūcija)</w:t>
                  </w:r>
                </w:p>
              </w:tc>
              <w:tc>
                <w:tcPr>
                  <w:tcW w:w="3500" w:type="pct"/>
                  <w:tcBorders>
                    <w:top w:val="outset" w:sz="6" w:space="0" w:color="414142"/>
                    <w:left w:val="outset" w:sz="6" w:space="0" w:color="414142"/>
                    <w:bottom w:val="outset" w:sz="6" w:space="0" w:color="414142"/>
                    <w:right w:val="outset" w:sz="6" w:space="0" w:color="414142"/>
                  </w:tcBorders>
                  <w:hideMark/>
                </w:tcPr>
                <w:p w14:paraId="2D235B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SIA "Rīgas Austrumu klīniskā universitātes slimnīca"</w:t>
                  </w:r>
                </w:p>
              </w:tc>
            </w:tr>
            <w:tr w:rsidR="00F72E46" w:rsidRPr="00F72E46" w14:paraId="2B998C20" w14:textId="77777777" w:rsidTr="359AEA39">
              <w:tc>
                <w:tcPr>
                  <w:tcW w:w="1500" w:type="pct"/>
                  <w:tcBorders>
                    <w:top w:val="outset" w:sz="6" w:space="0" w:color="414142"/>
                    <w:left w:val="outset" w:sz="6" w:space="0" w:color="414142"/>
                    <w:bottom w:val="outset" w:sz="6" w:space="0" w:color="414142"/>
                    <w:right w:val="outset" w:sz="6" w:space="0" w:color="414142"/>
                  </w:tcBorders>
                  <w:hideMark/>
                </w:tcPr>
                <w:p w14:paraId="4D3485C2" w14:textId="77777777" w:rsidR="003A0C1A" w:rsidRPr="00F72E46" w:rsidRDefault="003A0C1A" w:rsidP="00102F23">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1.2. Projekta īstenošanas partneri</w:t>
                  </w:r>
                </w:p>
              </w:tc>
              <w:tc>
                <w:tcPr>
                  <w:tcW w:w="3500" w:type="pct"/>
                  <w:tcBorders>
                    <w:top w:val="outset" w:sz="6" w:space="0" w:color="414142"/>
                    <w:left w:val="outset" w:sz="6" w:space="0" w:color="414142"/>
                    <w:bottom w:val="outset" w:sz="6" w:space="0" w:color="414142"/>
                    <w:right w:val="outset" w:sz="6" w:space="0" w:color="414142"/>
                  </w:tcBorders>
                  <w:hideMark/>
                </w:tcPr>
                <w:p w14:paraId="72FC4F7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VSIA "Paula Stradiņa klīniskā universitātes slimnīca" (PSKUS),</w:t>
                  </w:r>
                </w:p>
                <w:p w14:paraId="5480BEC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SIA "Bērnu klīniskā universitātes slimnīca" (BKUS),</w:t>
                  </w:r>
                </w:p>
                <w:p w14:paraId="28D49A0D" w14:textId="77777777" w:rsidR="00523571"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Nacionālais veselības dienests (NVD),</w:t>
                  </w:r>
                  <w:r w:rsidR="00523571" w:rsidRPr="359AEA39">
                    <w:rPr>
                      <w:rFonts w:ascii="Times New Roman" w:hAnsi="Times New Roman" w:cs="Times New Roman"/>
                      <w:sz w:val="24"/>
                      <w:szCs w:val="24"/>
                    </w:rPr>
                    <w:t xml:space="preserve"> </w:t>
                  </w:r>
                </w:p>
                <w:p w14:paraId="6A249802" w14:textId="167691AD" w:rsidR="003A0C1A" w:rsidRPr="00F72E46" w:rsidRDefault="005235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Latvijas Digitālās veselības centrs (LDVC</w:t>
                  </w:r>
                  <w:r w:rsidRPr="6DA42A91">
                    <w:rPr>
                      <w:rFonts w:ascii="Times New Roman" w:hAnsi="Times New Roman" w:cs="Times New Roman"/>
                      <w:sz w:val="24"/>
                      <w:szCs w:val="24"/>
                    </w:rPr>
                    <w:t>)</w:t>
                  </w:r>
                  <w:r w:rsidR="34EF2B18" w:rsidRPr="6DA42A91">
                    <w:rPr>
                      <w:rFonts w:ascii="Times New Roman" w:hAnsi="Times New Roman" w:cs="Times New Roman"/>
                      <w:sz w:val="24"/>
                      <w:szCs w:val="24"/>
                    </w:rPr>
                    <w:t>,</w:t>
                  </w:r>
                </w:p>
                <w:p w14:paraId="23CE1F75" w14:textId="77777777" w:rsidR="003A0C1A"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Valsts </w:t>
                  </w:r>
                  <w:r w:rsidR="00AB12AD" w:rsidRPr="00F72E46">
                    <w:rPr>
                      <w:rFonts w:ascii="Times New Roman" w:hAnsi="Times New Roman" w:cs="Times New Roman"/>
                      <w:sz w:val="24"/>
                      <w:szCs w:val="24"/>
                    </w:rPr>
                    <w:t xml:space="preserve">digitālās attīstības aģentūra </w:t>
                  </w:r>
                </w:p>
                <w:p w14:paraId="18E88741" w14:textId="2ACF69D9" w:rsidR="00117771" w:rsidRPr="00F72E46" w:rsidRDefault="001177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Slimību profilakses un kontroles centrs (SPKC)</w:t>
                  </w:r>
                </w:p>
              </w:tc>
            </w:tr>
          </w:tbl>
          <w:p w14:paraId="3CA1745A"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2. Saistīto projektu programma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6546"/>
            </w:tblGrid>
            <w:tr w:rsidR="00F72E46" w:rsidRPr="00F72E46" w14:paraId="3A63E771" w14:textId="77777777" w:rsidTr="00F05CBD">
              <w:tc>
                <w:tcPr>
                  <w:tcW w:w="1500" w:type="pct"/>
                  <w:tcBorders>
                    <w:top w:val="outset" w:sz="6" w:space="0" w:color="414142"/>
                    <w:left w:val="outset" w:sz="6" w:space="0" w:color="414142"/>
                    <w:bottom w:val="outset" w:sz="6" w:space="0" w:color="414142"/>
                    <w:right w:val="outset" w:sz="6" w:space="0" w:color="414142"/>
                  </w:tcBorders>
                  <w:hideMark/>
                </w:tcPr>
                <w:p w14:paraId="18F97A89"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2.1. Programmas nosaukums</w:t>
                  </w:r>
                </w:p>
              </w:tc>
              <w:tc>
                <w:tcPr>
                  <w:tcW w:w="3500" w:type="pct"/>
                  <w:tcBorders>
                    <w:top w:val="outset" w:sz="6" w:space="0" w:color="414142"/>
                    <w:left w:val="outset" w:sz="6" w:space="0" w:color="414142"/>
                    <w:bottom w:val="outset" w:sz="6" w:space="0" w:color="414142"/>
                    <w:right w:val="outset" w:sz="6" w:space="0" w:color="414142"/>
                  </w:tcBorders>
                  <w:hideMark/>
                </w:tcPr>
                <w:p w14:paraId="35DEAB7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Datu pārvaldības attīstības programma</w:t>
                  </w:r>
                </w:p>
              </w:tc>
            </w:tr>
            <w:tr w:rsidR="00F72E46" w:rsidRPr="00F72E46" w14:paraId="24EC4FA0" w14:textId="77777777" w:rsidTr="00F05CBD">
              <w:tc>
                <w:tcPr>
                  <w:tcW w:w="1500" w:type="pct"/>
                  <w:tcBorders>
                    <w:top w:val="outset" w:sz="6" w:space="0" w:color="414142"/>
                    <w:left w:val="outset" w:sz="6" w:space="0" w:color="414142"/>
                    <w:bottom w:val="outset" w:sz="6" w:space="0" w:color="414142"/>
                    <w:right w:val="outset" w:sz="6" w:space="0" w:color="414142"/>
                  </w:tcBorders>
                  <w:hideMark/>
                </w:tcPr>
                <w:p w14:paraId="25B2A847"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2.2. Saistība ar citiem projektiem</w:t>
                  </w:r>
                </w:p>
              </w:tc>
              <w:tc>
                <w:tcPr>
                  <w:tcW w:w="3500" w:type="pct"/>
                  <w:tcBorders>
                    <w:top w:val="outset" w:sz="6" w:space="0" w:color="414142"/>
                    <w:left w:val="outset" w:sz="6" w:space="0" w:color="414142"/>
                    <w:bottom w:val="outset" w:sz="6" w:space="0" w:color="414142"/>
                    <w:right w:val="outset" w:sz="6" w:space="0" w:color="414142"/>
                  </w:tcBorders>
                  <w:hideMark/>
                </w:tcPr>
                <w:p w14:paraId="51EE778B" w14:textId="6974F352" w:rsidR="003A0C1A" w:rsidRPr="00F72E46" w:rsidRDefault="00DB03BC"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w:t>
                  </w:r>
                  <w:r>
                    <w:rPr>
                      <w:rFonts w:ascii="Times New Roman" w:hAnsi="Times New Roman" w:cs="Times New Roman"/>
                      <w:sz w:val="24"/>
                      <w:szCs w:val="24"/>
                    </w:rPr>
                    <w:t>DAA</w:t>
                  </w:r>
                  <w:r w:rsidRPr="00F72E46">
                    <w:rPr>
                      <w:rFonts w:ascii="Times New Roman" w:hAnsi="Times New Roman" w:cs="Times New Roman"/>
                      <w:sz w:val="24"/>
                      <w:szCs w:val="24"/>
                    </w:rPr>
                    <w:t xml:space="preserve"> </w:t>
                  </w:r>
                  <w:r w:rsidR="003A0C1A" w:rsidRPr="00F72E46">
                    <w:rPr>
                      <w:rFonts w:ascii="Times New Roman" w:hAnsi="Times New Roman" w:cs="Times New Roman"/>
                      <w:sz w:val="24"/>
                      <w:szCs w:val="24"/>
                    </w:rPr>
                    <w:t xml:space="preserve">projekts </w:t>
                  </w:r>
                  <w:r w:rsidR="005919C1" w:rsidRPr="005919C1">
                    <w:rPr>
                      <w:rFonts w:ascii="Times New Roman" w:hAnsi="Times New Roman" w:cs="Times New Roman"/>
                      <w:sz w:val="24"/>
                      <w:szCs w:val="24"/>
                    </w:rPr>
                    <w:t xml:space="preserve">"Vienotā datu koplietošanas platforma publiskā sektora un tautsaimniecības datu koplietošanai nacionāli un Eiropas datu telpas ietvaros, t. sk. ieviešot risinājumus datu </w:t>
                  </w:r>
                  <w:proofErr w:type="spellStart"/>
                  <w:r w:rsidR="005919C1" w:rsidRPr="005919C1">
                    <w:rPr>
                      <w:rFonts w:ascii="Times New Roman" w:hAnsi="Times New Roman" w:cs="Times New Roman"/>
                      <w:sz w:val="24"/>
                      <w:szCs w:val="24"/>
                    </w:rPr>
                    <w:t>depersonalizācijai</w:t>
                  </w:r>
                  <w:proofErr w:type="spellEnd"/>
                  <w:r w:rsidR="005919C1" w:rsidRPr="005919C1">
                    <w:rPr>
                      <w:rFonts w:ascii="Times New Roman" w:hAnsi="Times New Roman" w:cs="Times New Roman"/>
                      <w:sz w:val="24"/>
                      <w:szCs w:val="24"/>
                    </w:rPr>
                    <w:t>, kā arī personas pārvaldītai un kontrolētai datu koplietošanai", 2.1.3.1.i.0/1/23/I/VARAM/004</w:t>
                  </w:r>
                  <w:r w:rsidR="003A0C1A" w:rsidRPr="3098A4CD">
                    <w:rPr>
                      <w:rFonts w:ascii="Times New Roman" w:hAnsi="Times New Roman" w:cs="Times New Roman"/>
                      <w:sz w:val="24"/>
                      <w:szCs w:val="24"/>
                    </w:rPr>
                    <w:t>.</w:t>
                  </w:r>
                </w:p>
                <w:p w14:paraId="446D01D6" w14:textId="01E01662"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Apliecinām dubultā finansējuma riska </w:t>
                  </w:r>
                  <w:proofErr w:type="spellStart"/>
                  <w:r w:rsidRPr="00F72E46">
                    <w:rPr>
                      <w:rFonts w:ascii="Times New Roman" w:hAnsi="Times New Roman" w:cs="Times New Roman"/>
                      <w:sz w:val="24"/>
                      <w:szCs w:val="24"/>
                    </w:rPr>
                    <w:t>neesību</w:t>
                  </w:r>
                  <w:proofErr w:type="spellEnd"/>
                  <w:r w:rsidRPr="00F72E46">
                    <w:rPr>
                      <w:rFonts w:ascii="Times New Roman" w:hAnsi="Times New Roman" w:cs="Times New Roman"/>
                      <w:sz w:val="24"/>
                      <w:szCs w:val="24"/>
                    </w:rPr>
                    <w:t xml:space="preserve"> attiecībā uz norādīto projektu, kā arī apliecinām, ka projekta īstenošanas laikā dubultā finansējuma risks ar saistītām aktivitātēm tiks stingri uzraudzīts</w:t>
                  </w:r>
                </w:p>
              </w:tc>
            </w:tr>
          </w:tbl>
          <w:p w14:paraId="18B781A6"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3. Projekta mērķis un galvenie ieguvumi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806"/>
              <w:gridCol w:w="3647"/>
              <w:gridCol w:w="1496"/>
              <w:gridCol w:w="1403"/>
            </w:tblGrid>
            <w:tr w:rsidR="00F72E46" w:rsidRPr="00F72E46" w14:paraId="7751E8F4" w14:textId="77777777" w:rsidTr="1E600782">
              <w:tc>
                <w:tcPr>
                  <w:tcW w:w="1500" w:type="pct"/>
                  <w:tcBorders>
                    <w:top w:val="outset" w:sz="6" w:space="0" w:color="414142"/>
                    <w:left w:val="outset" w:sz="6" w:space="0" w:color="414142"/>
                    <w:bottom w:val="outset" w:sz="6" w:space="0" w:color="414142"/>
                    <w:right w:val="outset" w:sz="6" w:space="0" w:color="414142"/>
                  </w:tcBorders>
                  <w:hideMark/>
                </w:tcPr>
                <w:p w14:paraId="52F56C95" w14:textId="77777777" w:rsidR="003A0C1A" w:rsidRPr="00F72E46" w:rsidRDefault="003A0C1A" w:rsidP="000153C0">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3.1. Projekta mērķis un galvenais saturs</w:t>
                  </w:r>
                </w:p>
              </w:tc>
              <w:tc>
                <w:tcPr>
                  <w:tcW w:w="3500" w:type="pct"/>
                  <w:gridSpan w:val="3"/>
                  <w:tcBorders>
                    <w:top w:val="outset" w:sz="6" w:space="0" w:color="414142"/>
                    <w:left w:val="outset" w:sz="6" w:space="0" w:color="414142"/>
                    <w:bottom w:val="outset" w:sz="6" w:space="0" w:color="414142"/>
                    <w:right w:val="outset" w:sz="6" w:space="0" w:color="414142"/>
                  </w:tcBorders>
                  <w:hideMark/>
                </w:tcPr>
                <w:p w14:paraId="2C53819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u w:val="single"/>
                    </w:rPr>
                    <w:t>Mērķis:</w:t>
                  </w:r>
                </w:p>
                <w:p w14:paraId="1A9E9808"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 Izveidot platformu optimāli koordinētai onkoloģijas pacientu datu apmaiņai klīnisko universitāšu slimnīcu (KUS) ietvaros.</w:t>
                  </w:r>
                </w:p>
                <w:p w14:paraId="513B242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2. Panākt </w:t>
                  </w:r>
                  <w:proofErr w:type="spellStart"/>
                  <w:r w:rsidRPr="00F72E46">
                    <w:rPr>
                      <w:rFonts w:ascii="Times New Roman" w:hAnsi="Times New Roman" w:cs="Times New Roman"/>
                      <w:sz w:val="24"/>
                      <w:szCs w:val="24"/>
                    </w:rPr>
                    <w:t>digitalizētu</w:t>
                  </w:r>
                  <w:proofErr w:type="spellEnd"/>
                  <w:r w:rsidRPr="00F72E46">
                    <w:rPr>
                      <w:rFonts w:ascii="Times New Roman" w:hAnsi="Times New Roman" w:cs="Times New Roman"/>
                      <w:sz w:val="24"/>
                      <w:szCs w:val="24"/>
                    </w:rPr>
                    <w:t xml:space="preserve"> onkoloģijas pacientu ārstniecības un aprūpes datu apmaiņu starp KUS.</w:t>
                  </w:r>
                </w:p>
                <w:p w14:paraId="64E6BD5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mērķis tiek uzskatīts par sasniegtu, ja īstenotas projektā paredzētās aktivitātes.</w:t>
                  </w:r>
                </w:p>
                <w:p w14:paraId="02F99B67" w14:textId="0F616A02"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u w:val="single"/>
                    </w:rPr>
                    <w:t>Galvenais saturs:</w:t>
                  </w:r>
                  <w:r w:rsidRPr="196A029A">
                    <w:rPr>
                      <w:rFonts w:ascii="Times New Roman" w:hAnsi="Times New Roman" w:cs="Times New Roman"/>
                      <w:sz w:val="24"/>
                      <w:szCs w:val="24"/>
                    </w:rPr>
                    <w:t xml:space="preserve"> Covid-19 pandēmija palīdzēja izgaismot dažādu sadarbības modeļu nepieciešamību, lai varētu nodrošināt pakalpojumu nepārtrauktību un efektīvu īstenošanu. Procesu vienota </w:t>
                  </w:r>
                  <w:r w:rsidRPr="196A029A">
                    <w:rPr>
                      <w:rFonts w:ascii="Times New Roman" w:hAnsi="Times New Roman" w:cs="Times New Roman"/>
                      <w:sz w:val="24"/>
                      <w:szCs w:val="24"/>
                    </w:rPr>
                    <w:lastRenderedPageBreak/>
                    <w:t xml:space="preserve">transformācija atbilstoši digitālās vides prasībām un iespējām ir efektīvākais veids, kā nodrošināt </w:t>
                  </w:r>
                  <w:proofErr w:type="spellStart"/>
                  <w:r w:rsidRPr="196A029A">
                    <w:rPr>
                      <w:rFonts w:ascii="Times New Roman" w:hAnsi="Times New Roman" w:cs="Times New Roman"/>
                      <w:sz w:val="24"/>
                      <w:szCs w:val="24"/>
                    </w:rPr>
                    <w:t>proaktīvu</w:t>
                  </w:r>
                  <w:proofErr w:type="spellEnd"/>
                  <w:r w:rsidRPr="196A029A">
                    <w:rPr>
                      <w:rFonts w:ascii="Times New Roman" w:hAnsi="Times New Roman" w:cs="Times New Roman"/>
                      <w:sz w:val="24"/>
                      <w:szCs w:val="24"/>
                    </w:rPr>
                    <w:t xml:space="preserve"> sadarbību starp slimnīcu ārstniecības speciālistiem. Ir panākta vienošanās starp RAKUS, PSKUS un BKUS, ka onkoloģijas pacientu datu apmaiņas process ir jātransformē, to unificējot un pielāgojot digitālajai videi.</w:t>
                  </w:r>
                  <w:r w:rsidR="31108251" w:rsidRPr="196A029A">
                    <w:rPr>
                      <w:rFonts w:ascii="Times New Roman" w:hAnsi="Times New Roman" w:cs="Times New Roman"/>
                      <w:sz w:val="24"/>
                      <w:szCs w:val="24"/>
                    </w:rPr>
                    <w:t xml:space="preserve"> </w:t>
                  </w:r>
                </w:p>
                <w:p w14:paraId="05C08FA6" w14:textId="7A13C982" w:rsidR="0094768F" w:rsidRDefault="2449C524"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Vienotās veselības </w:t>
                  </w:r>
                  <w:r w:rsidR="5903D0EB" w:rsidRPr="359AEA39">
                    <w:rPr>
                      <w:rFonts w:ascii="Times New Roman" w:hAnsi="Times New Roman" w:cs="Times New Roman"/>
                      <w:sz w:val="24"/>
                      <w:szCs w:val="24"/>
                    </w:rPr>
                    <w:t xml:space="preserve">nozares elektroniskās </w:t>
                  </w:r>
                  <w:r w:rsidRPr="359AEA39">
                    <w:rPr>
                      <w:rFonts w:ascii="Times New Roman" w:hAnsi="Times New Roman" w:cs="Times New Roman"/>
                      <w:sz w:val="24"/>
                      <w:szCs w:val="24"/>
                    </w:rPr>
                    <w:t>informācijas sistēmas</w:t>
                  </w:r>
                  <w:r w:rsidR="6CA011DA" w:rsidRPr="359AEA39">
                    <w:rPr>
                      <w:rFonts w:ascii="Times New Roman" w:hAnsi="Times New Roman" w:cs="Times New Roman"/>
                      <w:sz w:val="24"/>
                      <w:szCs w:val="24"/>
                    </w:rPr>
                    <w:t xml:space="preserve"> (</w:t>
                  </w:r>
                  <w:r w:rsidR="00C902D5" w:rsidRPr="359AEA39">
                    <w:rPr>
                      <w:rFonts w:ascii="Times New Roman" w:hAnsi="Times New Roman" w:cs="Times New Roman"/>
                      <w:sz w:val="24"/>
                      <w:szCs w:val="24"/>
                    </w:rPr>
                    <w:t>e</w:t>
                  </w:r>
                  <w:r w:rsidR="592C37D7" w:rsidRPr="359AEA39">
                    <w:rPr>
                      <w:rFonts w:ascii="Times New Roman" w:hAnsi="Times New Roman" w:cs="Times New Roman"/>
                      <w:sz w:val="24"/>
                      <w:szCs w:val="24"/>
                    </w:rPr>
                    <w:t>-veselības IS</w:t>
                  </w:r>
                  <w:r w:rsidR="6CA011DA" w:rsidRPr="359AEA39">
                    <w:rPr>
                      <w:rFonts w:ascii="Times New Roman" w:hAnsi="Times New Roman" w:cs="Times New Roman"/>
                      <w:sz w:val="24"/>
                      <w:szCs w:val="24"/>
                    </w:rPr>
                    <w:t xml:space="preserve">) </w:t>
                  </w:r>
                  <w:r w:rsidR="1CF6CED9" w:rsidRPr="359AEA39">
                    <w:rPr>
                      <w:rFonts w:ascii="Times New Roman" w:hAnsi="Times New Roman" w:cs="Times New Roman"/>
                      <w:sz w:val="24"/>
                      <w:szCs w:val="24"/>
                    </w:rPr>
                    <w:t xml:space="preserve">funkcionalitātes attīstībā </w:t>
                  </w:r>
                  <w:r w:rsidR="6CA011DA" w:rsidRPr="359AEA39">
                    <w:rPr>
                      <w:rFonts w:ascii="Times New Roman" w:hAnsi="Times New Roman" w:cs="Times New Roman"/>
                      <w:sz w:val="24"/>
                      <w:szCs w:val="24"/>
                    </w:rPr>
                    <w:t xml:space="preserve">iekļauta </w:t>
                  </w:r>
                  <w:r w:rsidR="1CF6CED9" w:rsidRPr="359AEA39">
                    <w:rPr>
                      <w:rFonts w:ascii="Times New Roman" w:hAnsi="Times New Roman" w:cs="Times New Roman"/>
                      <w:sz w:val="24"/>
                      <w:szCs w:val="24"/>
                    </w:rPr>
                    <w:t xml:space="preserve">gan </w:t>
                  </w:r>
                  <w:r w:rsidR="4643E54D" w:rsidRPr="359AEA39">
                    <w:rPr>
                      <w:rFonts w:ascii="Times New Roman" w:hAnsi="Times New Roman" w:cs="Times New Roman"/>
                      <w:sz w:val="24"/>
                      <w:szCs w:val="24"/>
                    </w:rPr>
                    <w:t xml:space="preserve">strukturēta </w:t>
                  </w:r>
                  <w:r w:rsidR="6CA011DA" w:rsidRPr="359AEA39">
                    <w:rPr>
                      <w:rFonts w:ascii="Times New Roman" w:hAnsi="Times New Roman" w:cs="Times New Roman"/>
                      <w:sz w:val="24"/>
                      <w:szCs w:val="24"/>
                    </w:rPr>
                    <w:t>pacienta izrakstu,</w:t>
                  </w:r>
                  <w:r w:rsidR="1CF6CED9" w:rsidRPr="359AEA39">
                    <w:rPr>
                      <w:rFonts w:ascii="Times New Roman" w:hAnsi="Times New Roman" w:cs="Times New Roman"/>
                      <w:sz w:val="24"/>
                      <w:szCs w:val="24"/>
                    </w:rPr>
                    <w:t xml:space="preserve"> gan laboratorijas</w:t>
                  </w:r>
                  <w:r w:rsidR="6CA011DA" w:rsidRPr="359AEA39">
                    <w:rPr>
                      <w:rFonts w:ascii="Times New Roman" w:hAnsi="Times New Roman" w:cs="Times New Roman"/>
                      <w:sz w:val="24"/>
                      <w:szCs w:val="24"/>
                    </w:rPr>
                    <w:t xml:space="preserve"> izmeklējumu datu</w:t>
                  </w:r>
                  <w:r w:rsidR="4643E54D" w:rsidRPr="359AEA39">
                    <w:rPr>
                      <w:rFonts w:ascii="Times New Roman" w:hAnsi="Times New Roman" w:cs="Times New Roman"/>
                      <w:sz w:val="24"/>
                      <w:szCs w:val="24"/>
                    </w:rPr>
                    <w:t xml:space="preserve"> uzkrāšana no ārstniecības iestādēm</w:t>
                  </w:r>
                  <w:r w:rsidR="6CA011DA" w:rsidRPr="359AEA39">
                    <w:rPr>
                      <w:rFonts w:ascii="Times New Roman" w:hAnsi="Times New Roman" w:cs="Times New Roman"/>
                      <w:sz w:val="24"/>
                      <w:szCs w:val="24"/>
                    </w:rPr>
                    <w:t xml:space="preserve">, taču vērtību ārstniecībai nodrošina </w:t>
                  </w:r>
                  <w:r w:rsidR="23AF4A7E" w:rsidRPr="359AEA39">
                    <w:rPr>
                      <w:rFonts w:ascii="Times New Roman" w:hAnsi="Times New Roman" w:cs="Times New Roman"/>
                      <w:sz w:val="24"/>
                      <w:szCs w:val="24"/>
                    </w:rPr>
                    <w:t xml:space="preserve">arī </w:t>
                  </w:r>
                  <w:r w:rsidR="6CA011DA" w:rsidRPr="359AEA39">
                    <w:rPr>
                      <w:rFonts w:ascii="Times New Roman" w:hAnsi="Times New Roman" w:cs="Times New Roman"/>
                      <w:sz w:val="24"/>
                      <w:szCs w:val="24"/>
                    </w:rPr>
                    <w:t xml:space="preserve">vēsturisko datu pieejamība </w:t>
                  </w:r>
                  <w:r w:rsidR="23AF4A7E" w:rsidRPr="359AEA39">
                    <w:rPr>
                      <w:rFonts w:ascii="Times New Roman" w:hAnsi="Times New Roman" w:cs="Times New Roman"/>
                      <w:sz w:val="24"/>
                      <w:szCs w:val="24"/>
                    </w:rPr>
                    <w:t xml:space="preserve">laika periodā </w:t>
                  </w:r>
                  <w:r w:rsidR="6CA011DA" w:rsidRPr="359AEA39">
                    <w:rPr>
                      <w:rFonts w:ascii="Times New Roman" w:hAnsi="Times New Roman" w:cs="Times New Roman"/>
                      <w:sz w:val="24"/>
                      <w:szCs w:val="24"/>
                    </w:rPr>
                    <w:t xml:space="preserve">pirms </w:t>
                  </w:r>
                  <w:r w:rsidR="00C902D5" w:rsidRPr="359AEA39">
                    <w:rPr>
                      <w:rFonts w:ascii="Times New Roman" w:hAnsi="Times New Roman" w:cs="Times New Roman"/>
                      <w:sz w:val="24"/>
                      <w:szCs w:val="24"/>
                    </w:rPr>
                    <w:t>e</w:t>
                  </w:r>
                  <w:r w:rsidR="4E5C3F21" w:rsidRPr="359AEA39">
                    <w:rPr>
                      <w:rFonts w:ascii="Times New Roman" w:hAnsi="Times New Roman" w:cs="Times New Roman"/>
                      <w:sz w:val="24"/>
                      <w:szCs w:val="24"/>
                    </w:rPr>
                    <w:t xml:space="preserve">-veselības IS </w:t>
                  </w:r>
                  <w:r w:rsidR="6CA011DA" w:rsidRPr="359AEA39">
                    <w:rPr>
                      <w:rFonts w:ascii="Times New Roman" w:hAnsi="Times New Roman" w:cs="Times New Roman"/>
                      <w:sz w:val="24"/>
                      <w:szCs w:val="24"/>
                    </w:rPr>
                    <w:t>atbilstošas funkcionalitātes izstrādes</w:t>
                  </w:r>
                  <w:r w:rsidR="4643E54D" w:rsidRPr="359AEA39">
                    <w:rPr>
                      <w:rFonts w:ascii="Times New Roman" w:hAnsi="Times New Roman" w:cs="Times New Roman"/>
                      <w:sz w:val="24"/>
                      <w:szCs w:val="24"/>
                    </w:rPr>
                    <w:t xml:space="preserve">. </w:t>
                  </w:r>
                  <w:r w:rsidR="17FC0EAB" w:rsidRPr="359AEA39">
                    <w:rPr>
                      <w:rFonts w:ascii="Times New Roman" w:hAnsi="Times New Roman" w:cs="Times New Roman"/>
                      <w:sz w:val="24"/>
                      <w:szCs w:val="24"/>
                    </w:rPr>
                    <w:t>KUS ir nepieciešamas atbilstošas biznesa IS iespējas, kas tiks veidotas kopīgā onkoloģijas pacientu datu apmaiņas platformā un atsevišķo slimnīcu dažādu</w:t>
                  </w:r>
                  <w:r w:rsidR="25EF1D3E" w:rsidRPr="359AEA39">
                    <w:rPr>
                      <w:rFonts w:ascii="Times New Roman" w:hAnsi="Times New Roman" w:cs="Times New Roman"/>
                      <w:sz w:val="24"/>
                      <w:szCs w:val="24"/>
                    </w:rPr>
                    <w:t>s</w:t>
                  </w:r>
                  <w:r w:rsidR="17FC0EAB" w:rsidRPr="359AEA39">
                    <w:rPr>
                      <w:rFonts w:ascii="Times New Roman" w:hAnsi="Times New Roman" w:cs="Times New Roman"/>
                      <w:sz w:val="24"/>
                      <w:szCs w:val="24"/>
                    </w:rPr>
                    <w:t xml:space="preserve"> biznesa procesus atbalstošo sistēmu pielāgošanā datu </w:t>
                  </w:r>
                  <w:r w:rsidR="6CA011DA" w:rsidRPr="359AEA39">
                    <w:rPr>
                      <w:rFonts w:ascii="Times New Roman" w:hAnsi="Times New Roman" w:cs="Times New Roman"/>
                      <w:sz w:val="24"/>
                      <w:szCs w:val="24"/>
                    </w:rPr>
                    <w:t xml:space="preserve">apmaiņas </w:t>
                  </w:r>
                  <w:r w:rsidR="17FC0EAB" w:rsidRPr="359AEA39">
                    <w:rPr>
                      <w:rFonts w:ascii="Times New Roman" w:hAnsi="Times New Roman" w:cs="Times New Roman"/>
                      <w:sz w:val="24"/>
                      <w:szCs w:val="24"/>
                    </w:rPr>
                    <w:t xml:space="preserve">vajadzībām. </w:t>
                  </w:r>
                </w:p>
                <w:p w14:paraId="5D36DFA4" w14:textId="5BAD8FCB" w:rsidR="0094768F" w:rsidRDefault="17FC0EAB"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ietvaros tiks izstrādāti pielāgojumi esošajām slimnīcu sistēmām un/vai tiks izstrādātas jaunas sistēmas</w:t>
                  </w:r>
                  <w:r w:rsidR="7CD72318" w:rsidRPr="359AEA39">
                    <w:rPr>
                      <w:rFonts w:ascii="Times New Roman" w:hAnsi="Times New Roman" w:cs="Times New Roman"/>
                      <w:sz w:val="24"/>
                      <w:szCs w:val="24"/>
                    </w:rPr>
                    <w:t xml:space="preserve">, lai nodrošinātu vienotu datu apmaiņu starp </w:t>
                  </w:r>
                  <w:r w:rsidR="2B11BCF1" w:rsidRPr="359AEA39">
                    <w:rPr>
                      <w:rFonts w:ascii="Times New Roman" w:hAnsi="Times New Roman" w:cs="Times New Roman"/>
                      <w:sz w:val="24"/>
                      <w:szCs w:val="24"/>
                    </w:rPr>
                    <w:t>KUS</w:t>
                  </w:r>
                  <w:r w:rsidR="7CD72318" w:rsidRPr="359AEA39">
                    <w:rPr>
                      <w:rFonts w:ascii="Times New Roman" w:hAnsi="Times New Roman" w:cs="Times New Roman"/>
                      <w:sz w:val="24"/>
                      <w:szCs w:val="24"/>
                    </w:rPr>
                    <w:t>, izmantojot BKUS slimnīc</w:t>
                  </w:r>
                  <w:r w:rsidR="7C6B887D" w:rsidRPr="359AEA39">
                    <w:rPr>
                      <w:rFonts w:ascii="Times New Roman" w:hAnsi="Times New Roman" w:cs="Times New Roman"/>
                      <w:sz w:val="24"/>
                      <w:szCs w:val="24"/>
                    </w:rPr>
                    <w:t>as</w:t>
                  </w:r>
                  <w:r w:rsidR="7CD72318" w:rsidRPr="359AEA39">
                    <w:rPr>
                      <w:rFonts w:ascii="Times New Roman" w:hAnsi="Times New Roman" w:cs="Times New Roman"/>
                      <w:sz w:val="24"/>
                      <w:szCs w:val="24"/>
                    </w:rPr>
                    <w:t xml:space="preserve"> informācijas sistēmu Andromeda</w:t>
                  </w:r>
                  <w:r w:rsidR="00117771">
                    <w:rPr>
                      <w:rFonts w:ascii="Times New Roman" w:hAnsi="Times New Roman" w:cs="Times New Roman"/>
                      <w:sz w:val="24"/>
                      <w:szCs w:val="24"/>
                    </w:rPr>
                    <w:t>, kā arī nodrošinot epidemioloģisko datu apmaiņu ar SPKC</w:t>
                  </w:r>
                  <w:r w:rsidRPr="359AEA39">
                    <w:rPr>
                      <w:rFonts w:ascii="Times New Roman" w:hAnsi="Times New Roman" w:cs="Times New Roman"/>
                      <w:sz w:val="24"/>
                      <w:szCs w:val="24"/>
                    </w:rPr>
                    <w:t xml:space="preserve">. </w:t>
                  </w:r>
                  <w:r w:rsidR="7530DE5E" w:rsidRPr="359AEA39">
                    <w:rPr>
                      <w:rFonts w:ascii="Times New Roman" w:hAnsi="Times New Roman" w:cs="Times New Roman"/>
                      <w:sz w:val="24"/>
                      <w:szCs w:val="24"/>
                    </w:rPr>
                    <w:t>Ņ</w:t>
                  </w:r>
                  <w:r w:rsidR="6BF03BCF" w:rsidRPr="359AEA39">
                    <w:rPr>
                      <w:rFonts w:ascii="Times New Roman" w:eastAsiaTheme="minorEastAsia" w:hAnsi="Times New Roman" w:cs="Times New Roman"/>
                      <w:sz w:val="24"/>
                      <w:szCs w:val="24"/>
                    </w:rPr>
                    <w:t>emot vērā</w:t>
                  </w:r>
                  <w:r w:rsidR="54B22A05" w:rsidRPr="359AEA39">
                    <w:rPr>
                      <w:rFonts w:ascii="Times New Roman" w:eastAsiaTheme="minorEastAsia" w:hAnsi="Times New Roman" w:cs="Times New Roman"/>
                      <w:sz w:val="24"/>
                      <w:szCs w:val="24"/>
                    </w:rPr>
                    <w:t>, ka</w:t>
                  </w:r>
                  <w:r w:rsidR="6BF03BCF" w:rsidRPr="359AEA39">
                    <w:rPr>
                      <w:rFonts w:ascii="Times New Roman" w:eastAsiaTheme="minorEastAsia" w:hAnsi="Times New Roman" w:cs="Times New Roman"/>
                      <w:sz w:val="24"/>
                      <w:szCs w:val="24"/>
                    </w:rPr>
                    <w:t xml:space="preserve"> </w:t>
                  </w:r>
                  <w:r w:rsidR="310EF255" w:rsidRPr="359AEA39">
                    <w:rPr>
                      <w:rFonts w:ascii="Times New Roman" w:eastAsiaTheme="minorEastAsia" w:hAnsi="Times New Roman" w:cs="Times New Roman"/>
                      <w:sz w:val="24"/>
                      <w:szCs w:val="24"/>
                    </w:rPr>
                    <w:t xml:space="preserve">LDVC paredzēts centralizēt veselības nozarē izmantoto </w:t>
                  </w:r>
                  <w:r w:rsidR="6BF03BCF" w:rsidRPr="359AEA39">
                    <w:rPr>
                      <w:rFonts w:ascii="Times New Roman" w:eastAsiaTheme="minorEastAsia" w:hAnsi="Times New Roman" w:cs="Times New Roman"/>
                      <w:sz w:val="24"/>
                      <w:szCs w:val="24"/>
                    </w:rPr>
                    <w:t>informācijas sistēm</w:t>
                  </w:r>
                  <w:r w:rsidR="06CC9FEB" w:rsidRPr="359AEA39">
                    <w:rPr>
                      <w:rFonts w:ascii="Times New Roman" w:eastAsiaTheme="minorEastAsia" w:hAnsi="Times New Roman" w:cs="Times New Roman"/>
                      <w:sz w:val="24"/>
                      <w:szCs w:val="24"/>
                    </w:rPr>
                    <w:t>u uzturēšanu</w:t>
                  </w:r>
                  <w:r w:rsidR="6BF03BCF" w:rsidRPr="359AEA39">
                    <w:rPr>
                      <w:rFonts w:ascii="Times New Roman" w:eastAsiaTheme="minorEastAsia" w:hAnsi="Times New Roman" w:cs="Times New Roman"/>
                      <w:sz w:val="24"/>
                      <w:szCs w:val="24"/>
                    </w:rPr>
                    <w:t xml:space="preserve"> un </w:t>
                  </w:r>
                  <w:r w:rsidR="06CC9FEB" w:rsidRPr="359AEA39">
                    <w:rPr>
                      <w:rFonts w:ascii="Times New Roman" w:eastAsiaTheme="minorEastAsia" w:hAnsi="Times New Roman" w:cs="Times New Roman"/>
                      <w:sz w:val="24"/>
                      <w:szCs w:val="24"/>
                    </w:rPr>
                    <w:t>pārvaldīšanu</w:t>
                  </w:r>
                  <w:r w:rsidR="6BF03BCF" w:rsidRPr="359AEA39">
                    <w:rPr>
                      <w:rFonts w:ascii="Times New Roman" w:eastAsiaTheme="minorEastAsia" w:hAnsi="Times New Roman" w:cs="Times New Roman"/>
                      <w:sz w:val="24"/>
                      <w:szCs w:val="24"/>
                    </w:rPr>
                    <w:t>, LDVC projekta īstenošanas posmā tiek iesaistīta kā projekta partneris ar</w:t>
                  </w:r>
                  <w:r w:rsidR="6BF03BCF" w:rsidRPr="359AEA39">
                    <w:rPr>
                      <w:rFonts w:eastAsiaTheme="minorEastAsia"/>
                      <w:sz w:val="24"/>
                      <w:szCs w:val="24"/>
                    </w:rPr>
                    <w:t xml:space="preserve"> </w:t>
                  </w:r>
                  <w:r w:rsidR="6BF03BCF" w:rsidRPr="359AEA39">
                    <w:rPr>
                      <w:rFonts w:ascii="Times New Roman" w:hAnsi="Times New Roman" w:cs="Times New Roman"/>
                      <w:sz w:val="24"/>
                      <w:szCs w:val="24"/>
                    </w:rPr>
                    <w:t>attiecīgu finansējumu, piesaistot neieciešamos speciālistus uzdevuma izpildei un veiksmīgai datu apmaiņas nodrošināšanai starp KUS, kā arī informācijas sistēmas Andromeda ieviešanas uzsākšanai RAKUS un PSKUS.</w:t>
                  </w:r>
                  <w:r w:rsidR="20C9384E" w:rsidRPr="359AEA39">
                    <w:rPr>
                      <w:rFonts w:ascii="Times New Roman" w:hAnsi="Times New Roman" w:cs="Times New Roman"/>
                      <w:sz w:val="24"/>
                      <w:szCs w:val="24"/>
                    </w:rPr>
                    <w:t xml:space="preserve"> </w:t>
                  </w:r>
                  <w:r w:rsidR="00117771">
                    <w:rPr>
                      <w:rFonts w:ascii="Times New Roman" w:hAnsi="Times New Roman" w:cs="Times New Roman"/>
                      <w:sz w:val="24"/>
                      <w:szCs w:val="24"/>
                    </w:rPr>
                    <w:t>SPKC tiek iesaistīta kā partneris ar attiecīgu finansējumu, digitālai epidemioloģisko datu uzraudzībai un monitoringam.</w:t>
                  </w:r>
                </w:p>
                <w:p w14:paraId="1DB3405E" w14:textId="6D26A957" w:rsidR="00E65A76" w:rsidRPr="00F72E46" w:rsidRDefault="17FC0EAB"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ietvaros veikt</w:t>
                  </w:r>
                  <w:r w:rsidR="46940921" w:rsidRPr="359AEA39">
                    <w:rPr>
                      <w:rFonts w:ascii="Times New Roman" w:hAnsi="Times New Roman" w:cs="Times New Roman"/>
                      <w:sz w:val="24"/>
                      <w:szCs w:val="24"/>
                    </w:rPr>
                    <w:t>ajām</w:t>
                  </w:r>
                  <w:r w:rsidRPr="359AEA39">
                    <w:rPr>
                      <w:rFonts w:ascii="Times New Roman" w:hAnsi="Times New Roman" w:cs="Times New Roman"/>
                      <w:sz w:val="24"/>
                      <w:szCs w:val="24"/>
                    </w:rPr>
                    <w:t xml:space="preserve"> izstrād</w:t>
                  </w:r>
                  <w:r w:rsidR="19EF5B6E" w:rsidRPr="359AEA39">
                    <w:rPr>
                      <w:rFonts w:ascii="Times New Roman" w:hAnsi="Times New Roman" w:cs="Times New Roman"/>
                      <w:sz w:val="24"/>
                      <w:szCs w:val="24"/>
                    </w:rPr>
                    <w:t>ēm</w:t>
                  </w:r>
                  <w:r w:rsidRPr="359AEA39">
                    <w:rPr>
                      <w:rFonts w:ascii="Times New Roman" w:hAnsi="Times New Roman" w:cs="Times New Roman"/>
                      <w:sz w:val="24"/>
                      <w:szCs w:val="24"/>
                    </w:rPr>
                    <w:t xml:space="preserve"> un pielāgojumi</w:t>
                  </w:r>
                  <w:r w:rsidR="226162BD" w:rsidRPr="359AEA39">
                    <w:rPr>
                      <w:rFonts w:ascii="Times New Roman" w:hAnsi="Times New Roman" w:cs="Times New Roman"/>
                      <w:sz w:val="24"/>
                      <w:szCs w:val="24"/>
                    </w:rPr>
                    <w:t>em</w:t>
                  </w:r>
                  <w:r w:rsidRPr="359AEA39">
                    <w:rPr>
                      <w:rFonts w:ascii="Times New Roman" w:hAnsi="Times New Roman" w:cs="Times New Roman"/>
                      <w:sz w:val="24"/>
                      <w:szCs w:val="24"/>
                    </w:rPr>
                    <w:t xml:space="preserve"> pēc to pabeigšanas tiks nodrošināta to darbība vismaz 60 mēnešus pēc projekta beigām. Datu </w:t>
                  </w:r>
                  <w:r w:rsidR="14621421" w:rsidRPr="359AEA39">
                    <w:rPr>
                      <w:rFonts w:ascii="Times New Roman" w:hAnsi="Times New Roman" w:cs="Times New Roman"/>
                      <w:sz w:val="24"/>
                      <w:szCs w:val="24"/>
                    </w:rPr>
                    <w:t>izplatīšan</w:t>
                  </w:r>
                  <w:r w:rsidR="4D4153D5" w:rsidRPr="359AEA39">
                    <w:rPr>
                      <w:rFonts w:ascii="Times New Roman" w:hAnsi="Times New Roman" w:cs="Times New Roman"/>
                      <w:sz w:val="24"/>
                      <w:szCs w:val="24"/>
                    </w:rPr>
                    <w:t>a</w:t>
                  </w:r>
                  <w:r w:rsidR="14621421" w:rsidRPr="359AEA39">
                    <w:rPr>
                      <w:rFonts w:ascii="Times New Roman" w:hAnsi="Times New Roman" w:cs="Times New Roman"/>
                      <w:sz w:val="24"/>
                      <w:szCs w:val="24"/>
                    </w:rPr>
                    <w:t xml:space="preserve"> </w:t>
                  </w:r>
                  <w:r w:rsidR="76FB4866" w:rsidRPr="359AEA39">
                    <w:rPr>
                      <w:rFonts w:ascii="Times New Roman" w:hAnsi="Times New Roman" w:cs="Times New Roman"/>
                      <w:sz w:val="24"/>
                      <w:szCs w:val="24"/>
                    </w:rPr>
                    <w:t>tiks</w:t>
                  </w:r>
                  <w:r w:rsidR="14621421" w:rsidRPr="359AEA39">
                    <w:rPr>
                      <w:rFonts w:ascii="Times New Roman" w:hAnsi="Times New Roman" w:cs="Times New Roman"/>
                      <w:sz w:val="24"/>
                      <w:szCs w:val="24"/>
                    </w:rPr>
                    <w:t xml:space="preserve"> veidot</w:t>
                  </w:r>
                  <w:r w:rsidR="036C01B5" w:rsidRPr="359AEA39">
                    <w:rPr>
                      <w:rFonts w:ascii="Times New Roman" w:hAnsi="Times New Roman" w:cs="Times New Roman"/>
                      <w:sz w:val="24"/>
                      <w:szCs w:val="24"/>
                    </w:rPr>
                    <w:t>a</w:t>
                  </w:r>
                  <w:r w:rsidR="14621421" w:rsidRPr="359AEA39">
                    <w:rPr>
                      <w:rFonts w:ascii="Times New Roman" w:hAnsi="Times New Roman" w:cs="Times New Roman"/>
                      <w:sz w:val="24"/>
                      <w:szCs w:val="24"/>
                    </w:rPr>
                    <w:t xml:space="preserve">, </w:t>
                  </w:r>
                  <w:r w:rsidR="05E437E9"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izmantojot </w:t>
                  </w:r>
                  <w:r w:rsidR="7139E05D" w:rsidRPr="359AEA39">
                    <w:rPr>
                      <w:rFonts w:ascii="Times New Roman" w:hAnsi="Times New Roman" w:cs="Times New Roman"/>
                      <w:sz w:val="24"/>
                      <w:szCs w:val="24"/>
                    </w:rPr>
                    <w:t xml:space="preserve">arī </w:t>
                  </w:r>
                  <w:r w:rsidRPr="359AEA39">
                    <w:rPr>
                      <w:rFonts w:ascii="Times New Roman" w:hAnsi="Times New Roman" w:cs="Times New Roman"/>
                      <w:sz w:val="24"/>
                      <w:szCs w:val="24"/>
                    </w:rPr>
                    <w:t xml:space="preserve">Datu  izplatīšanas </w:t>
                  </w:r>
                  <w:r w:rsidR="2A3A2E19" w:rsidRPr="359AEA39">
                    <w:rPr>
                      <w:rFonts w:ascii="Times New Roman" w:hAnsi="Times New Roman" w:cs="Times New Roman"/>
                      <w:sz w:val="24"/>
                      <w:szCs w:val="24"/>
                    </w:rPr>
                    <w:t xml:space="preserve">un pārvaldības </w:t>
                  </w:r>
                  <w:r w:rsidRPr="359AEA39">
                    <w:rPr>
                      <w:rFonts w:ascii="Times New Roman" w:hAnsi="Times New Roman" w:cs="Times New Roman"/>
                      <w:sz w:val="24"/>
                      <w:szCs w:val="24"/>
                    </w:rPr>
                    <w:t>platformu (DAGR)</w:t>
                  </w:r>
                  <w:r w:rsidRPr="359AEA39">
                    <w:rPr>
                      <w:rFonts w:ascii="Times New Roman" w:hAnsi="Times New Roman" w:cs="Times New Roman"/>
                      <w:sz w:val="24"/>
                      <w:szCs w:val="24"/>
                      <w:vertAlign w:val="superscript"/>
                    </w:rPr>
                    <w:t>1</w:t>
                  </w:r>
                  <w:r w:rsidRPr="359AEA39">
                    <w:rPr>
                      <w:rFonts w:ascii="Times New Roman" w:hAnsi="Times New Roman" w:cs="Times New Roman"/>
                      <w:sz w:val="24"/>
                      <w:szCs w:val="24"/>
                    </w:rPr>
                    <w:t xml:space="preserve"> un </w:t>
                  </w:r>
                  <w:r w:rsidR="0024213D" w:rsidRPr="359AEA39">
                    <w:rPr>
                      <w:rFonts w:ascii="Times New Roman" w:hAnsi="Times New Roman" w:cs="Times New Roman"/>
                      <w:sz w:val="24"/>
                      <w:szCs w:val="24"/>
                    </w:rPr>
                    <w:t>e</w:t>
                  </w:r>
                  <w:r w:rsidR="1E590267"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citu datu izmantotāju datu apgādei, tādējādi iekļaujoties valsts veidotajā IKT koplietošanas un izplatīšanas arhitektūrā.</w:t>
                  </w:r>
                  <w:r w:rsidR="2AF088EC" w:rsidRPr="359AEA39">
                    <w:rPr>
                      <w:rFonts w:ascii="Times New Roman" w:hAnsi="Times New Roman" w:cs="Times New Roman"/>
                      <w:sz w:val="24"/>
                      <w:szCs w:val="24"/>
                    </w:rPr>
                    <w:t xml:space="preserve"> Lai nodrošinātu </w:t>
                  </w:r>
                  <w:r w:rsidR="008664E8" w:rsidRPr="359AEA39">
                    <w:rPr>
                      <w:rFonts w:ascii="Times New Roman" w:hAnsi="Times New Roman" w:cs="Times New Roman"/>
                      <w:sz w:val="24"/>
                      <w:szCs w:val="24"/>
                    </w:rPr>
                    <w:t xml:space="preserve">sistēmu </w:t>
                  </w:r>
                  <w:r w:rsidR="2AF088EC" w:rsidRPr="359AEA39">
                    <w:rPr>
                      <w:rFonts w:ascii="Times New Roman" w:hAnsi="Times New Roman" w:cs="Times New Roman"/>
                      <w:sz w:val="24"/>
                      <w:szCs w:val="24"/>
                    </w:rPr>
                    <w:t>savietojamību un ilgtermiņa IT arhitektūras</w:t>
                  </w:r>
                  <w:r w:rsidR="00D6480D" w:rsidRPr="359AEA39">
                    <w:rPr>
                      <w:rFonts w:ascii="Times New Roman" w:hAnsi="Times New Roman" w:cs="Times New Roman"/>
                      <w:sz w:val="24"/>
                      <w:szCs w:val="24"/>
                    </w:rPr>
                    <w:t xml:space="preserve"> vienotu pieeju</w:t>
                  </w:r>
                  <w:r w:rsidR="008664E8" w:rsidRPr="359AEA39">
                    <w:rPr>
                      <w:rFonts w:ascii="Times New Roman" w:hAnsi="Times New Roman" w:cs="Times New Roman"/>
                      <w:sz w:val="24"/>
                      <w:szCs w:val="24"/>
                    </w:rPr>
                    <w:t xml:space="preserve"> un</w:t>
                  </w:r>
                  <w:r w:rsidR="0067660B" w:rsidRPr="359AEA39">
                    <w:rPr>
                      <w:rFonts w:ascii="Times New Roman" w:hAnsi="Times New Roman" w:cs="Times New Roman"/>
                      <w:sz w:val="24"/>
                      <w:szCs w:val="24"/>
                    </w:rPr>
                    <w:t xml:space="preserve"> standartizācij</w:t>
                  </w:r>
                  <w:r w:rsidR="008664E8" w:rsidRPr="359AEA39">
                    <w:rPr>
                      <w:rFonts w:ascii="Times New Roman" w:hAnsi="Times New Roman" w:cs="Times New Roman"/>
                      <w:sz w:val="24"/>
                      <w:szCs w:val="24"/>
                    </w:rPr>
                    <w:t>u</w:t>
                  </w:r>
                  <w:r w:rsidR="2AF088EC" w:rsidRPr="359AEA39">
                    <w:rPr>
                      <w:rFonts w:ascii="Times New Roman" w:hAnsi="Times New Roman" w:cs="Times New Roman"/>
                      <w:sz w:val="24"/>
                      <w:szCs w:val="24"/>
                    </w:rPr>
                    <w:t>, datu apmaiņas ieviešanu koordinē un pārrauga LDVC</w:t>
                  </w:r>
                  <w:r w:rsidR="005B2014" w:rsidRPr="359AEA39">
                    <w:rPr>
                      <w:rFonts w:ascii="Times New Roman" w:hAnsi="Times New Roman" w:cs="Times New Roman"/>
                      <w:sz w:val="24"/>
                      <w:szCs w:val="24"/>
                    </w:rPr>
                    <w:t xml:space="preserve">, kura uzdevums ir attīstīt un efektīvi pārvaldīt veselības nozares </w:t>
                  </w:r>
                  <w:proofErr w:type="spellStart"/>
                  <w:r w:rsidR="005B2014" w:rsidRPr="359AEA39">
                    <w:rPr>
                      <w:rFonts w:ascii="Times New Roman" w:hAnsi="Times New Roman" w:cs="Times New Roman"/>
                      <w:sz w:val="24"/>
                      <w:szCs w:val="24"/>
                    </w:rPr>
                    <w:t>digitalizāciju</w:t>
                  </w:r>
                  <w:proofErr w:type="spellEnd"/>
                  <w:r w:rsidR="005B2014" w:rsidRPr="359AEA39">
                    <w:rPr>
                      <w:rFonts w:ascii="Times New Roman" w:hAnsi="Times New Roman" w:cs="Times New Roman"/>
                      <w:sz w:val="24"/>
                      <w:szCs w:val="24"/>
                    </w:rPr>
                    <w:t>, veicinot iesaistīto pušu sadarbību un radot nozarei nepieciešamos digitālās veselības pakalpojumus, kā arī nodrošināt veselības aprūpes IKT infrastruktūras pilnveidi un digitālo tehnoloģiju plašāku izmantošanu veselības aprūpē</w:t>
                  </w:r>
                  <w:r w:rsidR="1C3BFCF3" w:rsidRPr="359AEA39">
                    <w:rPr>
                      <w:rFonts w:ascii="Times New Roman" w:hAnsi="Times New Roman" w:cs="Times New Roman"/>
                      <w:sz w:val="24"/>
                      <w:szCs w:val="24"/>
                    </w:rPr>
                    <w:t>.</w:t>
                  </w:r>
                </w:p>
                <w:p w14:paraId="6672521E" w14:textId="187E6FC4"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Vienlaikus ar IKT risinājumu izveidi KUS tiks pārskatītas ārstniecības un aprūpes procedūras, lai panāktu, ka onkoloģijas pacientu ārstniecības un aprūpes datu apmaiņa starp KUS ir </w:t>
                  </w:r>
                  <w:proofErr w:type="spellStart"/>
                  <w:r w:rsidRPr="00F72E46">
                    <w:rPr>
                      <w:rFonts w:ascii="Times New Roman" w:hAnsi="Times New Roman" w:cs="Times New Roman"/>
                      <w:sz w:val="24"/>
                      <w:szCs w:val="24"/>
                    </w:rPr>
                    <w:t>digitalizēta</w:t>
                  </w:r>
                  <w:proofErr w:type="spellEnd"/>
                  <w:r w:rsidRPr="00F72E46">
                    <w:rPr>
                      <w:rFonts w:ascii="Times New Roman" w:hAnsi="Times New Roman" w:cs="Times New Roman"/>
                      <w:sz w:val="24"/>
                      <w:szCs w:val="24"/>
                    </w:rPr>
                    <w:t>.</w:t>
                  </w:r>
                </w:p>
                <w:p w14:paraId="4AC54488" w14:textId="0B4115F0"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Pacientu ieguvums būs </w:t>
                  </w:r>
                  <w:proofErr w:type="spellStart"/>
                  <w:r w:rsidRPr="359AEA39">
                    <w:rPr>
                      <w:rFonts w:ascii="Times New Roman" w:hAnsi="Times New Roman" w:cs="Times New Roman"/>
                      <w:sz w:val="24"/>
                      <w:szCs w:val="24"/>
                    </w:rPr>
                    <w:t>digitalizēti</w:t>
                  </w:r>
                  <w:proofErr w:type="spellEnd"/>
                  <w:r w:rsidRPr="359AEA39">
                    <w:rPr>
                      <w:rFonts w:ascii="Times New Roman" w:hAnsi="Times New Roman" w:cs="Times New Roman"/>
                      <w:sz w:val="24"/>
                      <w:szCs w:val="24"/>
                    </w:rPr>
                    <w:t xml:space="preserve"> onkoloģijas pacientu ārstniecības un aprūpes dati, </w:t>
                  </w:r>
                  <w:r w:rsidR="00925122" w:rsidRPr="359AEA39">
                    <w:rPr>
                      <w:rFonts w:ascii="Times New Roman" w:hAnsi="Times New Roman" w:cs="Times New Roman"/>
                      <w:sz w:val="24"/>
                      <w:szCs w:val="24"/>
                    </w:rPr>
                    <w:t xml:space="preserve">tai skaitā </w:t>
                  </w:r>
                  <w:r w:rsidRPr="359AEA39">
                    <w:rPr>
                      <w:rFonts w:ascii="Times New Roman" w:hAnsi="Times New Roman" w:cs="Times New Roman"/>
                      <w:sz w:val="24"/>
                      <w:szCs w:val="24"/>
                    </w:rPr>
                    <w:t>elektroniski pieejami</w:t>
                  </w:r>
                  <w:r w:rsidR="0065543F" w:rsidRPr="359AEA39">
                    <w:rPr>
                      <w:rFonts w:ascii="Times New Roman" w:hAnsi="Times New Roman" w:cs="Times New Roman"/>
                      <w:sz w:val="24"/>
                      <w:szCs w:val="24"/>
                    </w:rPr>
                    <w:t xml:space="preserve"> gan aktuālie, gan vēsturiskie</w:t>
                  </w:r>
                  <w:r w:rsidR="00A73640"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izmeklējumi, datu aprite digitālā veidā starp KUS, kā arī to pieejamība pārējām ārstniecības iestādēm un dienestiem, KUS </w:t>
                  </w:r>
                  <w:r w:rsidRPr="359AEA39">
                    <w:rPr>
                      <w:rFonts w:ascii="Times New Roman" w:hAnsi="Times New Roman" w:cs="Times New Roman"/>
                      <w:sz w:val="24"/>
                      <w:szCs w:val="24"/>
                    </w:rPr>
                    <w:lastRenderedPageBreak/>
                    <w:t xml:space="preserve">nodrošinot datu padošanu uz valsts veselības sistēmu, ko </w:t>
                  </w:r>
                  <w:r w:rsidR="1E0C1819" w:rsidRPr="359AEA39">
                    <w:rPr>
                      <w:rFonts w:ascii="Times New Roman" w:hAnsi="Times New Roman" w:cs="Times New Roman"/>
                      <w:sz w:val="24"/>
                      <w:szCs w:val="24"/>
                    </w:rPr>
                    <w:t>uztur LDVC</w:t>
                  </w:r>
                  <w:r w:rsidRPr="359AEA39">
                    <w:rPr>
                      <w:rFonts w:ascii="Times New Roman" w:hAnsi="Times New Roman" w:cs="Times New Roman"/>
                      <w:sz w:val="24"/>
                      <w:szCs w:val="24"/>
                    </w:rPr>
                    <w:t>.</w:t>
                  </w:r>
                </w:p>
                <w:p w14:paraId="66687F80" w14:textId="706961DC" w:rsidR="00335416" w:rsidRDefault="74AFE057">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Viena risinājuma izmantošana KUS</w:t>
                  </w:r>
                  <w:r w:rsidR="3558450C" w:rsidRPr="196A029A">
                    <w:rPr>
                      <w:rFonts w:ascii="Times New Roman" w:hAnsi="Times New Roman" w:cs="Times New Roman"/>
                      <w:sz w:val="24"/>
                      <w:szCs w:val="24"/>
                    </w:rPr>
                    <w:t>, iesaistot</w:t>
                  </w:r>
                  <w:r w:rsidR="443BCE69" w:rsidRPr="196A029A">
                    <w:rPr>
                      <w:rFonts w:ascii="Times New Roman" w:hAnsi="Times New Roman" w:cs="Times New Roman"/>
                      <w:sz w:val="24"/>
                      <w:szCs w:val="24"/>
                    </w:rPr>
                    <w:t xml:space="preserve"> LDVC efektīvas pārvaldības nodrošināšanai</w:t>
                  </w:r>
                  <w:r w:rsidR="165ADF1B" w:rsidRPr="196A029A">
                    <w:rPr>
                      <w:rFonts w:ascii="Times New Roman" w:hAnsi="Times New Roman" w:cs="Times New Roman"/>
                      <w:sz w:val="24"/>
                      <w:szCs w:val="24"/>
                    </w:rPr>
                    <w:t>,</w:t>
                  </w:r>
                  <w:r w:rsidRPr="196A029A">
                    <w:rPr>
                      <w:rFonts w:ascii="Times New Roman" w:hAnsi="Times New Roman" w:cs="Times New Roman"/>
                      <w:sz w:val="24"/>
                      <w:szCs w:val="24"/>
                    </w:rPr>
                    <w:t xml:space="preserve"> ļauj kopīgi izmantot resursus, samazinot izmaksas un palielinot efektivitāti, </w:t>
                  </w:r>
                  <w:r w:rsidR="007921ED" w:rsidRPr="137DC31E">
                    <w:rPr>
                      <w:rFonts w:ascii="Times New Roman" w:hAnsi="Times New Roman" w:cs="Times New Roman"/>
                      <w:sz w:val="24"/>
                      <w:szCs w:val="24"/>
                    </w:rPr>
                    <w:t>atbalstot</w:t>
                  </w:r>
                  <w:r w:rsidRPr="137DC31E">
                    <w:rPr>
                      <w:rFonts w:ascii="Times New Roman" w:hAnsi="Times New Roman" w:cs="Times New Roman"/>
                      <w:sz w:val="24"/>
                      <w:szCs w:val="24"/>
                    </w:rPr>
                    <w:t xml:space="preserve"> standartizētu procesu</w:t>
                  </w:r>
                  <w:r w:rsidR="4E0511BB" w:rsidRPr="137DC31E">
                    <w:rPr>
                      <w:rFonts w:ascii="Times New Roman" w:hAnsi="Times New Roman" w:cs="Times New Roman"/>
                      <w:sz w:val="24"/>
                      <w:szCs w:val="24"/>
                    </w:rPr>
                    <w:t xml:space="preserve"> un procedūr</w:t>
                  </w:r>
                  <w:r w:rsidR="00650E55">
                    <w:rPr>
                      <w:rFonts w:ascii="Times New Roman" w:hAnsi="Times New Roman" w:cs="Times New Roman"/>
                      <w:sz w:val="24"/>
                      <w:szCs w:val="24"/>
                    </w:rPr>
                    <w:t>u ieviešanu KUS</w:t>
                  </w:r>
                  <w:r w:rsidR="4E0511BB" w:rsidRPr="196A029A">
                    <w:rPr>
                      <w:rFonts w:ascii="Times New Roman" w:hAnsi="Times New Roman" w:cs="Times New Roman"/>
                      <w:sz w:val="24"/>
                      <w:szCs w:val="24"/>
                    </w:rPr>
                    <w:t xml:space="preserve">, un ļaujot veicināt ātrāku inovāciju veselības nozarē. </w:t>
                  </w:r>
                </w:p>
                <w:p w14:paraId="1F581CD1" w14:textId="6267CAC4" w:rsidR="00377BF4" w:rsidRDefault="003A0C1A" w:rsidP="00377BF4">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 xml:space="preserve">Lai nodrošinātu </w:t>
                  </w:r>
                  <w:r w:rsidR="48451731" w:rsidRPr="21355E0E">
                    <w:rPr>
                      <w:rFonts w:ascii="Times New Roman" w:hAnsi="Times New Roman" w:cs="Times New Roman"/>
                      <w:sz w:val="24"/>
                      <w:szCs w:val="24"/>
                    </w:rPr>
                    <w:t xml:space="preserve">datu </w:t>
                  </w:r>
                  <w:r w:rsidR="48451731" w:rsidRPr="13078E79">
                    <w:rPr>
                      <w:rFonts w:ascii="Times New Roman" w:hAnsi="Times New Roman" w:cs="Times New Roman"/>
                      <w:sz w:val="24"/>
                      <w:szCs w:val="24"/>
                    </w:rPr>
                    <w:t xml:space="preserve">apriti </w:t>
                  </w:r>
                  <w:r w:rsidR="48451731" w:rsidRPr="46FE2EA8">
                    <w:rPr>
                      <w:rFonts w:ascii="Times New Roman" w:hAnsi="Times New Roman" w:cs="Times New Roman"/>
                      <w:sz w:val="24"/>
                      <w:szCs w:val="24"/>
                    </w:rPr>
                    <w:t xml:space="preserve">strukturētā </w:t>
                  </w:r>
                  <w:r w:rsidR="48451731" w:rsidRPr="43F2017B">
                    <w:rPr>
                      <w:rFonts w:ascii="Times New Roman" w:hAnsi="Times New Roman" w:cs="Times New Roman"/>
                      <w:sz w:val="24"/>
                      <w:szCs w:val="24"/>
                    </w:rPr>
                    <w:t xml:space="preserve">veidā starp </w:t>
                  </w:r>
                  <w:r w:rsidR="48451731" w:rsidRPr="6E5A71B2">
                    <w:rPr>
                      <w:rFonts w:ascii="Times New Roman" w:hAnsi="Times New Roman" w:cs="Times New Roman"/>
                      <w:sz w:val="24"/>
                      <w:szCs w:val="24"/>
                    </w:rPr>
                    <w:t xml:space="preserve">ārstniecības </w:t>
                  </w:r>
                  <w:r w:rsidR="48451731" w:rsidRPr="58ABA8BF">
                    <w:rPr>
                      <w:rFonts w:ascii="Times New Roman" w:hAnsi="Times New Roman" w:cs="Times New Roman"/>
                      <w:sz w:val="24"/>
                      <w:szCs w:val="24"/>
                    </w:rPr>
                    <w:t>iestādēm</w:t>
                  </w:r>
                  <w:r w:rsidRPr="196A029A">
                    <w:rPr>
                      <w:rFonts w:ascii="Times New Roman" w:hAnsi="Times New Roman" w:cs="Times New Roman"/>
                      <w:sz w:val="24"/>
                      <w:szCs w:val="24"/>
                      <w:vertAlign w:val="superscript"/>
                    </w:rPr>
                    <w:t>2</w:t>
                  </w:r>
                  <w:r w:rsidRPr="196A029A">
                    <w:rPr>
                      <w:rFonts w:ascii="Times New Roman" w:hAnsi="Times New Roman" w:cs="Times New Roman"/>
                      <w:sz w:val="24"/>
                      <w:szCs w:val="24"/>
                    </w:rPr>
                    <w:t>, projekta ietvaros tiks pilnveidoti vairāki KUS IKT risinājumi. Atsevišķiem risinājumiem uzlabojumi tiks veikti centralizēti</w:t>
                  </w:r>
                  <w:r w:rsidR="00523571" w:rsidRPr="196A029A">
                    <w:rPr>
                      <w:rFonts w:ascii="Times New Roman" w:hAnsi="Times New Roman" w:cs="Times New Roman"/>
                      <w:sz w:val="24"/>
                      <w:szCs w:val="24"/>
                    </w:rPr>
                    <w:t>.</w:t>
                  </w:r>
                  <w:r w:rsidR="00377BF4" w:rsidRPr="196A029A">
                    <w:rPr>
                      <w:rFonts w:ascii="Times New Roman" w:hAnsi="Times New Roman" w:cs="Times New Roman"/>
                      <w:sz w:val="24"/>
                      <w:szCs w:val="24"/>
                    </w:rPr>
                    <w:t xml:space="preserve"> </w:t>
                  </w:r>
                </w:p>
                <w:p w14:paraId="1161BC35" w14:textId="05E4DB10" w:rsidR="00377BF4" w:rsidRDefault="00377BF4" w:rsidP="00377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Ņemot vērā IS Andromeda</w:t>
                  </w:r>
                  <w:r w:rsidR="6CCCAF89" w:rsidRPr="59D2F70E">
                    <w:rPr>
                      <w:rFonts w:ascii="Times New Roman" w:hAnsi="Times New Roman" w:cs="Times New Roman"/>
                      <w:sz w:val="24"/>
                      <w:szCs w:val="24"/>
                    </w:rPr>
                    <w:t xml:space="preserve"> </w:t>
                  </w:r>
                  <w:r w:rsidRPr="59D2F70E">
                    <w:rPr>
                      <w:rFonts w:ascii="Times New Roman" w:hAnsi="Times New Roman" w:cs="Times New Roman"/>
                      <w:sz w:val="24"/>
                      <w:szCs w:val="24"/>
                    </w:rPr>
                    <w:t>nozīmību</w:t>
                  </w:r>
                  <w:r>
                    <w:rPr>
                      <w:rFonts w:ascii="Times New Roman" w:hAnsi="Times New Roman" w:cs="Times New Roman"/>
                      <w:sz w:val="24"/>
                      <w:szCs w:val="24"/>
                    </w:rPr>
                    <w:t xml:space="preserve"> </w:t>
                  </w:r>
                  <w:r w:rsidRPr="16F5B2FB">
                    <w:rPr>
                      <w:rFonts w:ascii="Times New Roman" w:hAnsi="Times New Roman" w:cs="Times New Roman"/>
                      <w:sz w:val="24"/>
                      <w:szCs w:val="24"/>
                    </w:rPr>
                    <w:t>veselības</w:t>
                  </w:r>
                  <w:r w:rsidRPr="00BF2573">
                    <w:rPr>
                      <w:rFonts w:ascii="Times New Roman" w:hAnsi="Times New Roman" w:cs="Times New Roman"/>
                      <w:sz w:val="24"/>
                      <w:szCs w:val="24"/>
                    </w:rPr>
                    <w:t xml:space="preserve"> aprūpes procesu </w:t>
                  </w:r>
                  <w:proofErr w:type="spellStart"/>
                  <w:r w:rsidRPr="00BF2573">
                    <w:rPr>
                      <w:rFonts w:ascii="Times New Roman" w:hAnsi="Times New Roman" w:cs="Times New Roman"/>
                      <w:sz w:val="24"/>
                      <w:szCs w:val="24"/>
                    </w:rPr>
                    <w:t>digitalizācijā</w:t>
                  </w:r>
                  <w:proofErr w:type="spellEnd"/>
                  <w:r w:rsidRPr="00BF2573">
                    <w:rPr>
                      <w:rFonts w:ascii="Times New Roman" w:hAnsi="Times New Roman" w:cs="Times New Roman"/>
                      <w:sz w:val="24"/>
                      <w:szCs w:val="24"/>
                    </w:rPr>
                    <w:t xml:space="preserve"> un tās plānoto pielietojumu  ārstniecības iestādēs, </w:t>
                  </w:r>
                  <w:r w:rsidR="48425533" w:rsidRPr="000C5C19">
                    <w:rPr>
                      <w:rFonts w:ascii="Times New Roman" w:hAnsi="Times New Roman" w:cs="Times New Roman"/>
                      <w:sz w:val="24"/>
                      <w:szCs w:val="24"/>
                    </w:rPr>
                    <w:t xml:space="preserve">vienota </w:t>
                  </w:r>
                  <w:r w:rsidR="3D07C8DD" w:rsidRPr="000C5C19">
                    <w:rPr>
                      <w:rFonts w:ascii="Times New Roman" w:hAnsi="Times New Roman" w:cs="Times New Roman"/>
                      <w:sz w:val="24"/>
                      <w:szCs w:val="24"/>
                    </w:rPr>
                    <w:t xml:space="preserve">sistēmas attīstība </w:t>
                  </w:r>
                  <w:r w:rsidR="333FA8B9" w:rsidRPr="000C5C19">
                    <w:rPr>
                      <w:rFonts w:ascii="Times New Roman" w:hAnsi="Times New Roman" w:cs="Times New Roman"/>
                      <w:sz w:val="24"/>
                      <w:szCs w:val="24"/>
                    </w:rPr>
                    <w:t xml:space="preserve">ļautu </w:t>
                  </w:r>
                  <w:r w:rsidR="5AD67C91" w:rsidRPr="000C5C19">
                    <w:rPr>
                      <w:rFonts w:ascii="Times New Roman" w:hAnsi="Times New Roman" w:cs="Times New Roman"/>
                      <w:sz w:val="24"/>
                      <w:szCs w:val="24"/>
                    </w:rPr>
                    <w:t>nodrošināt, ka pieejamie IKT risinājumi tiek izmantoti pēc iespējas efektīvāk un tiek ieviesti jauni risinājumi, kas uzlabo kvalitāti, palielina pacientu drošību un ļauj apkalpot vairāk pacientu ar tiem pašiem resursiem</w:t>
                  </w:r>
                  <w:r w:rsidR="2D77631A" w:rsidRPr="000C5C19">
                    <w:rPr>
                      <w:rFonts w:ascii="Times New Roman" w:hAnsi="Times New Roman" w:cs="Times New Roman"/>
                      <w:sz w:val="24"/>
                      <w:szCs w:val="24"/>
                    </w:rPr>
                    <w:t xml:space="preserve">. </w:t>
                  </w:r>
                  <w:r w:rsidR="78BA0566" w:rsidRPr="000C5C19">
                    <w:rPr>
                      <w:rFonts w:ascii="Times New Roman" w:hAnsi="Times New Roman" w:cs="Times New Roman"/>
                      <w:sz w:val="24"/>
                      <w:szCs w:val="24"/>
                    </w:rPr>
                    <w:t>Vienots IKT risinājums KUS ļauj uzlabot efektivitāti ārstniecības iestādēs, samazinot izmaksas,</w:t>
                  </w:r>
                  <w:r w:rsidR="3D07C8DD" w:rsidRPr="000C5C19">
                    <w:rPr>
                      <w:rFonts w:ascii="Times New Roman" w:hAnsi="Times New Roman" w:cs="Times New Roman"/>
                      <w:sz w:val="24"/>
                      <w:szCs w:val="24"/>
                    </w:rPr>
                    <w:t xml:space="preserve"> </w:t>
                  </w:r>
                  <w:r w:rsidR="071579BF" w:rsidRPr="000C5C19">
                    <w:rPr>
                      <w:rFonts w:ascii="Times New Roman" w:hAnsi="Times New Roman" w:cs="Times New Roman"/>
                      <w:sz w:val="24"/>
                      <w:szCs w:val="24"/>
                    </w:rPr>
                    <w:t>kā arī veicināt inovācijas, nodrošinot vienotu platformu jaunu tehnoloģiju un pakalpojumu izstrādei</w:t>
                  </w:r>
                  <w:r w:rsidR="4D831F3F" w:rsidRPr="000C5C19">
                    <w:rPr>
                      <w:rFonts w:ascii="Times New Roman" w:hAnsi="Times New Roman" w:cs="Times New Roman"/>
                      <w:sz w:val="24"/>
                      <w:szCs w:val="24"/>
                    </w:rPr>
                    <w:t>.</w:t>
                  </w:r>
                </w:p>
                <w:p w14:paraId="0CE2E402" w14:textId="6D7E0089" w:rsidR="003A0C1A" w:rsidRPr="00F72E46" w:rsidRDefault="003A0C1A" w:rsidP="00F72E46">
                  <w:pPr>
                    <w:spacing w:after="0" w:line="240" w:lineRule="auto"/>
                    <w:jc w:val="both"/>
                    <w:rPr>
                      <w:rFonts w:ascii="Times New Roman" w:hAnsi="Times New Roman" w:cs="Times New Roman"/>
                      <w:sz w:val="24"/>
                      <w:szCs w:val="24"/>
                    </w:rPr>
                  </w:pPr>
                </w:p>
              </w:tc>
            </w:tr>
            <w:tr w:rsidR="00F72E46" w:rsidRPr="00F72E46" w14:paraId="74E1974D" w14:textId="77777777" w:rsidTr="1E600782">
              <w:tc>
                <w:tcPr>
                  <w:tcW w:w="1500" w:type="pct"/>
                  <w:tcBorders>
                    <w:top w:val="outset" w:sz="6" w:space="0" w:color="414142"/>
                    <w:left w:val="outset" w:sz="6" w:space="0" w:color="414142"/>
                    <w:bottom w:val="outset" w:sz="6" w:space="0" w:color="414142"/>
                    <w:right w:val="outset" w:sz="6" w:space="0" w:color="414142"/>
                  </w:tcBorders>
                  <w:hideMark/>
                </w:tcPr>
                <w:p w14:paraId="1C62DCBE" w14:textId="0CC75E15"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lastRenderedPageBreak/>
                    <w:t>3.2. Projekta pamatojums (aktualitāte/nepieciešamība/</w:t>
                  </w:r>
                  <w:r w:rsidRPr="00F72E46">
                    <w:rPr>
                      <w:rFonts w:ascii="Times New Roman" w:hAnsi="Times New Roman" w:cs="Times New Roman"/>
                      <w:sz w:val="24"/>
                      <w:szCs w:val="24"/>
                    </w:rPr>
                    <w:br/>
                    <w:t>risināmā problēma)</w:t>
                  </w:r>
                </w:p>
              </w:tc>
              <w:tc>
                <w:tcPr>
                  <w:tcW w:w="3500" w:type="pct"/>
                  <w:gridSpan w:val="3"/>
                  <w:tcBorders>
                    <w:top w:val="outset" w:sz="6" w:space="0" w:color="414142"/>
                    <w:left w:val="outset" w:sz="6" w:space="0" w:color="414142"/>
                    <w:bottom w:val="outset" w:sz="6" w:space="0" w:color="414142"/>
                    <w:right w:val="outset" w:sz="6" w:space="0" w:color="414142"/>
                  </w:tcBorders>
                  <w:hideMark/>
                </w:tcPr>
                <w:p w14:paraId="17BB217E" w14:textId="145F88E2"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Projektā tiks risināta problēma, ka KUS savstarpēji nav pieejami </w:t>
                  </w:r>
                  <w:r w:rsidR="003519DF" w:rsidRPr="00F72E46">
                    <w:rPr>
                      <w:rFonts w:ascii="Times New Roman" w:hAnsi="Times New Roman" w:cs="Times New Roman"/>
                      <w:sz w:val="24"/>
                      <w:szCs w:val="24"/>
                    </w:rPr>
                    <w:t xml:space="preserve">gan </w:t>
                  </w:r>
                  <w:r w:rsidRPr="00F72E46">
                    <w:rPr>
                      <w:rFonts w:ascii="Times New Roman" w:hAnsi="Times New Roman" w:cs="Times New Roman"/>
                      <w:sz w:val="24"/>
                      <w:szCs w:val="24"/>
                    </w:rPr>
                    <w:t>operatīvie</w:t>
                  </w:r>
                  <w:r w:rsidR="003519DF" w:rsidRPr="00F72E46">
                    <w:rPr>
                      <w:rFonts w:ascii="Times New Roman" w:hAnsi="Times New Roman" w:cs="Times New Roman"/>
                      <w:sz w:val="24"/>
                      <w:szCs w:val="24"/>
                    </w:rPr>
                    <w:t>, gan vēsturiskie</w:t>
                  </w:r>
                  <w:r w:rsidRPr="00F72E46">
                    <w:rPr>
                      <w:rFonts w:ascii="Times New Roman" w:hAnsi="Times New Roman" w:cs="Times New Roman"/>
                      <w:sz w:val="24"/>
                      <w:szCs w:val="24"/>
                    </w:rPr>
                    <w:t xml:space="preserve"> ārstniecības un aprūpes dati (tai skaitā klīniskie un izmeklējumu dati) par onkoloģijas pacientiem.</w:t>
                  </w:r>
                </w:p>
                <w:p w14:paraId="0100A8A8" w14:textId="06D524BF"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Pilngadību sasniegušajiem pacientiem onkoloģijas pacientu aprūpes process pamatā tiek nodrošināts RAKUS</w:t>
                  </w:r>
                  <w:r w:rsidR="63364D4E" w:rsidRPr="359AEA39">
                    <w:rPr>
                      <w:rFonts w:ascii="Times New Roman" w:hAnsi="Times New Roman" w:cs="Times New Roman"/>
                      <w:sz w:val="24"/>
                      <w:szCs w:val="24"/>
                    </w:rPr>
                    <w:t xml:space="preserve"> un PSKUS</w:t>
                  </w:r>
                  <w:r w:rsidRPr="359AEA39">
                    <w:rPr>
                      <w:rFonts w:ascii="Times New Roman" w:hAnsi="Times New Roman" w:cs="Times New Roman"/>
                      <w:sz w:val="24"/>
                      <w:szCs w:val="24"/>
                    </w:rPr>
                    <w:t>, bet BKUS nodrošina minēto procesu to pacientu grupai, kuri vēl nav sasnieguši pilngadību. Daļa pacientu pēc pilngadības sasniegšanas turpina savu ārstēšanās procesu RAKUS vai PSKUS. Onkoloģijas pacientu ārstniecības process sastāv no vairākām daļām, un tā ietvaros pacientam tiek nodrošināti dažādi diagnostikas un ārstniecības pakalpojumi, kuru pieejamību kopumā valstī plāno NVD, bet nodrošina dažādi pakalpojumu sniedzēji (tai skaitā dažādas KUS, arī bērniem līdz 18 gadiem).</w:t>
                  </w:r>
                </w:p>
                <w:p w14:paraId="1152EC4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Onkoloģijas pacienta ārstniecībai jābūt nodrošinātai iekļaujošā veidā, lai nepasliktinātu pacienta stāvokli un pacientam būtu iespēja laikus saņemt nepieciešamos pakalpojumus.</w:t>
                  </w:r>
                </w:p>
                <w:p w14:paraId="353E4E6F" w14:textId="77777777"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Šobrīd ārstniecības un aprūpes pakalpojumu rezultāti KUS tiek uzkrāti gan elektroniskā veidā, gan papīra formā pie katra pakalpojumu sniedzēja individuāli veidotā pieejā, līdz ar to uzraugošajiem ārstiem ir ļoti sarežģīti pārvaldīt pacienta ārstēšanas procesu KUS un ārstniecības procesa nodrošinātājiem ir laikietilpīgi iegūt datus, kas raksturo pacienta stāvokli un ārstniecības gaitu konkrētajā laika sprīdī.</w:t>
                  </w:r>
                </w:p>
                <w:p w14:paraId="3253CEF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Kopējo šobrīd manuāli vai daļēji digitāli apstrādājamo datu apjomu onkoloģijas jomā raksturo šādi skaitļi:</w:t>
                  </w:r>
                </w:p>
                <w:p w14:paraId="54383C6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kopējais ambulatoro onkoloģijas pacientu ārstniecības epizožu skaits RAKUS – 201 500, BKUS – 3000;</w:t>
                  </w:r>
                </w:p>
                <w:p w14:paraId="0C72FD8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kopējais onkoloģijas pacientu stacionāro ārstniecības epizožu skaits RAKUS – 32 500, BKUS – 900, PSKUS – 2200.</w:t>
                  </w:r>
                </w:p>
                <w:p w14:paraId="3273D5D7" w14:textId="3AB1D95A" w:rsidR="003A0C1A" w:rsidRPr="00F72E46" w:rsidRDefault="003A0C1A" w:rsidP="196A029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lastRenderedPageBreak/>
                    <w:t xml:space="preserve">Lai šo procesu uzlabotu, </w:t>
                  </w:r>
                  <w:r w:rsidR="0028735D">
                    <w:rPr>
                      <w:rFonts w:ascii="Times New Roman" w:hAnsi="Times New Roman" w:cs="Times New Roman"/>
                      <w:sz w:val="24"/>
                      <w:szCs w:val="24"/>
                    </w:rPr>
                    <w:t>LVDC</w:t>
                  </w:r>
                  <w:r w:rsidRPr="359AEA39">
                    <w:rPr>
                      <w:rFonts w:ascii="Times New Roman" w:hAnsi="Times New Roman" w:cs="Times New Roman"/>
                      <w:sz w:val="24"/>
                      <w:szCs w:val="24"/>
                    </w:rPr>
                    <w:t xml:space="preserve"> </w:t>
                  </w:r>
                  <w:r w:rsidR="0065543F" w:rsidRPr="359AEA39">
                    <w:rPr>
                      <w:rFonts w:ascii="Times New Roman" w:hAnsi="Times New Roman" w:cs="Times New Roman"/>
                      <w:sz w:val="24"/>
                      <w:szCs w:val="24"/>
                    </w:rPr>
                    <w:t>turpina</w:t>
                  </w:r>
                  <w:r w:rsidRPr="359AEA39">
                    <w:rPr>
                      <w:rFonts w:ascii="Times New Roman" w:hAnsi="Times New Roman" w:cs="Times New Roman"/>
                      <w:sz w:val="24"/>
                      <w:szCs w:val="24"/>
                    </w:rPr>
                    <w:t xml:space="preserve"> Onkoloģijas reģistra IS izstrādi, kas nodrošinās koplietošanas klasifikatoru uzturēšanu (ICD-10, ICD-O-3.2, TNM u. c.), ārstniecības sniegto pakalpojumu pamatdatus, pamatdatus par pacientu</w:t>
                  </w:r>
                  <w:r w:rsidR="0065543F" w:rsidRPr="359AEA39">
                    <w:rPr>
                      <w:rFonts w:ascii="Times New Roman" w:hAnsi="Times New Roman" w:cs="Times New Roman"/>
                      <w:sz w:val="24"/>
                      <w:szCs w:val="24"/>
                    </w:rPr>
                    <w:t xml:space="preserve">, kā arī turpina </w:t>
                  </w:r>
                  <w:r w:rsidR="0092531F" w:rsidRPr="359AEA39">
                    <w:rPr>
                      <w:rFonts w:ascii="Times New Roman" w:hAnsi="Times New Roman" w:cs="Times New Roman"/>
                      <w:sz w:val="24"/>
                      <w:szCs w:val="24"/>
                    </w:rPr>
                    <w:t>e</w:t>
                  </w:r>
                  <w:r w:rsidR="6BBFE85F" w:rsidRPr="359AEA39">
                    <w:rPr>
                      <w:rFonts w:ascii="Times New Roman" w:hAnsi="Times New Roman" w:cs="Times New Roman"/>
                      <w:sz w:val="24"/>
                      <w:szCs w:val="24"/>
                    </w:rPr>
                    <w:t xml:space="preserve">-veselības IS </w:t>
                  </w:r>
                  <w:r w:rsidR="0065543F" w:rsidRPr="359AEA39">
                    <w:rPr>
                      <w:rFonts w:ascii="Times New Roman" w:hAnsi="Times New Roman" w:cs="Times New Roman"/>
                      <w:sz w:val="24"/>
                      <w:szCs w:val="24"/>
                    </w:rPr>
                    <w:t>funkcionalitātes attīstīšanu</w:t>
                  </w:r>
                  <w:r w:rsidRPr="359AEA39">
                    <w:rPr>
                      <w:rFonts w:ascii="Times New Roman" w:hAnsi="Times New Roman" w:cs="Times New Roman"/>
                      <w:sz w:val="24"/>
                      <w:szCs w:val="24"/>
                    </w:rPr>
                    <w:t xml:space="preserve">. </w:t>
                  </w:r>
                </w:p>
                <w:p w14:paraId="20DF77BE" w14:textId="459095C8"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Šā projekta ietvaros tiks izveidots vienots modelis datu apmaiņai par onkoloģijas pacienta ārstēšanas procesu KUS tādā apjomā, lai onkoloģijas ārstniecības profesionāļi varētu saņemt pilnu notikumu detalizāciju</w:t>
                  </w:r>
                  <w:r w:rsidR="00476C0D" w:rsidRPr="359AEA39">
                    <w:rPr>
                      <w:rFonts w:ascii="Times New Roman" w:hAnsi="Times New Roman" w:cs="Times New Roman"/>
                      <w:sz w:val="24"/>
                      <w:szCs w:val="24"/>
                    </w:rPr>
                    <w:t xml:space="preserve">, tai skaitā </w:t>
                  </w:r>
                  <w:r w:rsidRPr="359AEA39">
                    <w:rPr>
                      <w:rFonts w:ascii="Times New Roman" w:hAnsi="Times New Roman" w:cs="Times New Roman"/>
                      <w:sz w:val="24"/>
                      <w:szCs w:val="24"/>
                    </w:rPr>
                    <w:t>savu pakalpojumu rezultātus. Datu apmaiņa</w:t>
                  </w:r>
                  <w:r w:rsidR="00523571" w:rsidRPr="359AEA39">
                    <w:rPr>
                      <w:rFonts w:ascii="Times New Roman" w:hAnsi="Times New Roman" w:cs="Times New Roman"/>
                      <w:sz w:val="24"/>
                      <w:szCs w:val="24"/>
                    </w:rPr>
                    <w:t xml:space="preserve"> starp KUS sistēmām tiks organizēta, tajā skaitā </w:t>
                  </w:r>
                  <w:r w:rsidRPr="359AEA39">
                    <w:rPr>
                      <w:rFonts w:ascii="Times New Roman" w:hAnsi="Times New Roman" w:cs="Times New Roman"/>
                      <w:sz w:val="24"/>
                      <w:szCs w:val="24"/>
                    </w:rPr>
                    <w:t>izmanto</w:t>
                  </w:r>
                  <w:r w:rsidR="00D030D4" w:rsidRPr="359AEA39">
                    <w:rPr>
                      <w:rFonts w:ascii="Times New Roman" w:hAnsi="Times New Roman" w:cs="Times New Roman"/>
                      <w:sz w:val="24"/>
                      <w:szCs w:val="24"/>
                    </w:rPr>
                    <w:t xml:space="preserve">jot </w:t>
                  </w:r>
                  <w:r w:rsidRPr="359AEA39">
                    <w:rPr>
                      <w:rFonts w:ascii="Times New Roman" w:hAnsi="Times New Roman" w:cs="Times New Roman"/>
                      <w:sz w:val="24"/>
                      <w:szCs w:val="24"/>
                    </w:rPr>
                    <w:t xml:space="preserve">DAGR un </w:t>
                  </w:r>
                  <w:r w:rsidR="0092531F" w:rsidRPr="359AEA39">
                    <w:rPr>
                      <w:rFonts w:ascii="Times New Roman" w:hAnsi="Times New Roman" w:cs="Times New Roman"/>
                      <w:sz w:val="24"/>
                      <w:szCs w:val="24"/>
                    </w:rPr>
                    <w:t>e</w:t>
                  </w:r>
                  <w:r w:rsidR="5F692862"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iespējas.</w:t>
                  </w:r>
                </w:p>
                <w:p w14:paraId="3801774F" w14:textId="5F58E44D"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Onkoloģijas pacientu datu apmaiņas platformas vadošās slimnīcas ir RAKUS, PSKUS un BKUS, un šo slimnīcu biznesa sistēmas ir tās, kas nodrošinās faktisk</w:t>
                  </w:r>
                  <w:r w:rsidR="000C2A61" w:rsidRPr="359AEA39">
                    <w:rPr>
                      <w:rFonts w:ascii="Times New Roman" w:hAnsi="Times New Roman" w:cs="Times New Roman"/>
                      <w:sz w:val="24"/>
                      <w:szCs w:val="24"/>
                    </w:rPr>
                    <w:t>os</w:t>
                  </w:r>
                  <w:r w:rsidRPr="359AEA39">
                    <w:rPr>
                      <w:rFonts w:ascii="Times New Roman" w:hAnsi="Times New Roman" w:cs="Times New Roman"/>
                      <w:sz w:val="24"/>
                      <w:szCs w:val="24"/>
                    </w:rPr>
                    <w:t xml:space="preserve"> dat</w:t>
                  </w:r>
                  <w:r w:rsidR="000C2A61" w:rsidRPr="359AEA39">
                    <w:rPr>
                      <w:rFonts w:ascii="Times New Roman" w:hAnsi="Times New Roman" w:cs="Times New Roman"/>
                      <w:sz w:val="24"/>
                      <w:szCs w:val="24"/>
                    </w:rPr>
                    <w:t>us</w:t>
                  </w:r>
                  <w:r w:rsidRPr="359AEA39">
                    <w:rPr>
                      <w:rFonts w:ascii="Times New Roman" w:hAnsi="Times New Roman" w:cs="Times New Roman"/>
                      <w:sz w:val="24"/>
                      <w:szCs w:val="24"/>
                    </w:rPr>
                    <w:t>. Šī vajadzība arī tiks īstenota projekta gaitā, veicot atbilstošu</w:t>
                  </w:r>
                  <w:r w:rsidR="34A7B25A" w:rsidRPr="359AEA39">
                    <w:rPr>
                      <w:rFonts w:ascii="Times New Roman" w:hAnsi="Times New Roman" w:cs="Times New Roman"/>
                      <w:sz w:val="24"/>
                      <w:szCs w:val="24"/>
                    </w:rPr>
                    <w:t>s</w:t>
                  </w:r>
                  <w:r w:rsidRPr="359AEA39">
                    <w:rPr>
                      <w:rFonts w:ascii="Times New Roman" w:hAnsi="Times New Roman" w:cs="Times New Roman"/>
                      <w:sz w:val="24"/>
                      <w:szCs w:val="24"/>
                    </w:rPr>
                    <w:t xml:space="preserve"> pielāgojumu</w:t>
                  </w:r>
                  <w:r w:rsidR="203FE241" w:rsidRPr="359AEA39">
                    <w:rPr>
                      <w:rFonts w:ascii="Times New Roman" w:hAnsi="Times New Roman" w:cs="Times New Roman"/>
                      <w:sz w:val="24"/>
                      <w:szCs w:val="24"/>
                    </w:rPr>
                    <w:t>s</w:t>
                  </w:r>
                  <w:r w:rsidRPr="359AEA39">
                    <w:rPr>
                      <w:rFonts w:ascii="Times New Roman" w:hAnsi="Times New Roman" w:cs="Times New Roman"/>
                      <w:sz w:val="24"/>
                      <w:szCs w:val="24"/>
                    </w:rPr>
                    <w:t xml:space="preserve"> esošajām KUS IS</w:t>
                  </w:r>
                  <w:r w:rsidR="0D140BAC" w:rsidRPr="359AEA39">
                    <w:rPr>
                      <w:rFonts w:ascii="Times New Roman" w:hAnsi="Times New Roman" w:cs="Times New Roman"/>
                      <w:sz w:val="24"/>
                      <w:szCs w:val="24"/>
                    </w:rPr>
                    <w:t xml:space="preserve">, lai </w:t>
                  </w:r>
                  <w:r w:rsidR="0DDC3132" w:rsidRPr="359AEA39">
                    <w:rPr>
                      <w:rFonts w:ascii="Times New Roman" w:eastAsia="Times New Roman" w:hAnsi="Times New Roman" w:cs="Times New Roman"/>
                      <w:sz w:val="24"/>
                      <w:szCs w:val="24"/>
                    </w:rPr>
                    <w:t xml:space="preserve">nodrošinātu vienotu datu apmaiņu starp </w:t>
                  </w:r>
                  <w:r w:rsidR="647BA170" w:rsidRPr="359AEA39">
                    <w:rPr>
                      <w:rFonts w:ascii="Times New Roman" w:eastAsia="Times New Roman" w:hAnsi="Times New Roman" w:cs="Times New Roman"/>
                      <w:sz w:val="24"/>
                      <w:szCs w:val="24"/>
                    </w:rPr>
                    <w:t>KUS</w:t>
                  </w:r>
                  <w:r w:rsidR="0DDC3132" w:rsidRPr="359AEA39">
                    <w:rPr>
                      <w:rFonts w:ascii="Times New Roman" w:eastAsia="Times New Roman" w:hAnsi="Times New Roman" w:cs="Times New Roman"/>
                      <w:sz w:val="24"/>
                      <w:szCs w:val="24"/>
                    </w:rPr>
                    <w:t>, izmantojot BKUS slimnīcas informācijas sistēmu Andromeda</w:t>
                  </w:r>
                  <w:r w:rsidR="148278A0" w:rsidRPr="359AEA39">
                    <w:rPr>
                      <w:rFonts w:ascii="Times New Roman" w:eastAsia="Times New Roman" w:hAnsi="Times New Roman" w:cs="Times New Roman"/>
                      <w:sz w:val="24"/>
                      <w:szCs w:val="24"/>
                    </w:rPr>
                    <w:t>, un LDVC izstrādājot nozares IKT arhitektūrai atbilstošu pārvaldības modeli</w:t>
                  </w:r>
                  <w:r w:rsidRPr="359AEA39">
                    <w:rPr>
                      <w:rFonts w:ascii="Times New Roman" w:hAnsi="Times New Roman" w:cs="Times New Roman"/>
                      <w:sz w:val="24"/>
                      <w:szCs w:val="24"/>
                    </w:rPr>
                    <w:t>.</w:t>
                  </w:r>
                </w:p>
                <w:p w14:paraId="2B4AEFE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4. pielikumam projekts tiks īstenots 2.1.3.1. nolūka "Ārstniecības iestāžu procesu digitālā transformācija un ārstniecības procesā radīto datu pārvaldība" ietvaros</w:t>
                  </w:r>
                </w:p>
              </w:tc>
            </w:tr>
            <w:tr w:rsidR="00F72E46" w:rsidRPr="00F72E46" w14:paraId="023601E3" w14:textId="77777777" w:rsidTr="008464D2">
              <w:tc>
                <w:tcPr>
                  <w:tcW w:w="1500" w:type="pct"/>
                  <w:tcBorders>
                    <w:top w:val="outset" w:sz="6" w:space="0" w:color="414142"/>
                    <w:left w:val="outset" w:sz="6" w:space="0" w:color="414142"/>
                    <w:bottom w:val="outset" w:sz="6" w:space="0" w:color="414142"/>
                    <w:right w:val="outset" w:sz="6" w:space="0" w:color="414142"/>
                  </w:tcBorders>
                  <w:vAlign w:val="center"/>
                  <w:hideMark/>
                </w:tcPr>
                <w:p w14:paraId="0D765BE3" w14:textId="77777777" w:rsidR="003A0C1A" w:rsidRPr="00F72E46" w:rsidRDefault="003A0C1A" w:rsidP="00F72E46">
                  <w:pPr>
                    <w:spacing w:after="0" w:line="240" w:lineRule="auto"/>
                    <w:jc w:val="both"/>
                    <w:rPr>
                      <w:rFonts w:ascii="Times New Roman" w:hAnsi="Times New Roman" w:cs="Times New Roman"/>
                      <w:sz w:val="24"/>
                      <w:szCs w:val="24"/>
                    </w:rPr>
                  </w:pPr>
                  <w:r w:rsidRPr="1E600782">
                    <w:rPr>
                      <w:rFonts w:ascii="Times New Roman" w:hAnsi="Times New Roman" w:cs="Times New Roman"/>
                      <w:sz w:val="24"/>
                      <w:szCs w:val="24"/>
                    </w:rPr>
                    <w:lastRenderedPageBreak/>
                    <w:t>3.3. Projekta ieguvumi</w:t>
                  </w:r>
                  <w:r w:rsidRPr="1E600782">
                    <w:rPr>
                      <w:rFonts w:ascii="Times New Roman" w:hAnsi="Times New Roman" w:cs="Times New Roman"/>
                      <w:sz w:val="24"/>
                      <w:szCs w:val="24"/>
                      <w:vertAlign w:val="superscript"/>
                    </w:rPr>
                    <w:t>3</w:t>
                  </w:r>
                </w:p>
              </w:tc>
              <w:tc>
                <w:tcPr>
                  <w:tcW w:w="1950" w:type="pct"/>
                  <w:tcBorders>
                    <w:top w:val="outset" w:sz="6" w:space="0" w:color="414142"/>
                    <w:left w:val="outset" w:sz="6" w:space="0" w:color="414142"/>
                    <w:bottom w:val="outset" w:sz="6" w:space="0" w:color="414142"/>
                    <w:right w:val="outset" w:sz="6" w:space="0" w:color="414142"/>
                  </w:tcBorders>
                  <w:vAlign w:val="center"/>
                  <w:hideMark/>
                </w:tcPr>
                <w:p w14:paraId="10AFD12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Ieguvuma mērīšanas vai verificēšanas metode un mērāmais rādītājs</w:t>
                  </w:r>
                  <w:r w:rsidRPr="00F72E46">
                    <w:rPr>
                      <w:rFonts w:ascii="Times New Roman" w:hAnsi="Times New Roman" w:cs="Times New Roman"/>
                      <w:sz w:val="24"/>
                      <w:szCs w:val="24"/>
                      <w:vertAlign w:val="superscript"/>
                    </w:rPr>
                    <w:t>4</w:t>
                  </w:r>
                </w:p>
              </w:tc>
              <w:tc>
                <w:tcPr>
                  <w:tcW w:w="800" w:type="pct"/>
                  <w:tcBorders>
                    <w:top w:val="outset" w:sz="6" w:space="0" w:color="414142"/>
                    <w:left w:val="outset" w:sz="6" w:space="0" w:color="414142"/>
                    <w:bottom w:val="outset" w:sz="6" w:space="0" w:color="414142"/>
                    <w:right w:val="outset" w:sz="6" w:space="0" w:color="414142"/>
                  </w:tcBorders>
                  <w:vAlign w:val="center"/>
                  <w:hideMark/>
                </w:tcPr>
                <w:p w14:paraId="43F6CBA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Vērtība</w:t>
                  </w:r>
                </w:p>
              </w:tc>
              <w:tc>
                <w:tcPr>
                  <w:tcW w:w="750" w:type="pct"/>
                  <w:tcBorders>
                    <w:top w:val="outset" w:sz="6" w:space="0" w:color="414142"/>
                    <w:left w:val="outset" w:sz="6" w:space="0" w:color="414142"/>
                    <w:bottom w:val="outset" w:sz="6" w:space="0" w:color="414142"/>
                    <w:right w:val="outset" w:sz="6" w:space="0" w:color="414142"/>
                  </w:tcBorders>
                  <w:vAlign w:val="center"/>
                  <w:hideMark/>
                </w:tcPr>
                <w:p w14:paraId="6DEEEE3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Sasniegšanas laiks (gads)</w:t>
                  </w:r>
                </w:p>
              </w:tc>
            </w:tr>
            <w:tr w:rsidR="00F72E46" w:rsidRPr="00F72E46" w14:paraId="334CB4D2"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6CF31AA2"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3.3.1. Ieguvums slimnīcām – datu apmaiņas ātrums, kvalitāte</w:t>
                  </w:r>
                </w:p>
              </w:tc>
              <w:tc>
                <w:tcPr>
                  <w:tcW w:w="1950" w:type="pct"/>
                  <w:tcBorders>
                    <w:top w:val="outset" w:sz="6" w:space="0" w:color="414142"/>
                    <w:left w:val="outset" w:sz="6" w:space="0" w:color="414142"/>
                    <w:bottom w:val="outset" w:sz="6" w:space="0" w:color="414142"/>
                    <w:right w:val="outset" w:sz="6" w:space="0" w:color="414142"/>
                  </w:tcBorders>
                  <w:hideMark/>
                </w:tcPr>
                <w:p w14:paraId="4551A96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Speciālisti, kas strādā vienotā informācijas telpā (pašlaik – 0)</w:t>
                  </w:r>
                </w:p>
              </w:tc>
              <w:tc>
                <w:tcPr>
                  <w:tcW w:w="800" w:type="pct"/>
                  <w:tcBorders>
                    <w:top w:val="outset" w:sz="6" w:space="0" w:color="414142"/>
                    <w:left w:val="outset" w:sz="6" w:space="0" w:color="414142"/>
                    <w:bottom w:val="outset" w:sz="6" w:space="0" w:color="414142"/>
                    <w:right w:val="outset" w:sz="6" w:space="0" w:color="414142"/>
                  </w:tcBorders>
                  <w:hideMark/>
                </w:tcPr>
                <w:p w14:paraId="68DC71D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360</w:t>
                  </w:r>
                </w:p>
              </w:tc>
              <w:tc>
                <w:tcPr>
                  <w:tcW w:w="750" w:type="pct"/>
                  <w:tcBorders>
                    <w:top w:val="outset" w:sz="6" w:space="0" w:color="414142"/>
                    <w:left w:val="outset" w:sz="6" w:space="0" w:color="414142"/>
                    <w:bottom w:val="outset" w:sz="6" w:space="0" w:color="414142"/>
                    <w:right w:val="outset" w:sz="6" w:space="0" w:color="414142"/>
                  </w:tcBorders>
                  <w:hideMark/>
                </w:tcPr>
                <w:p w14:paraId="6C0913E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F72E46" w:rsidRPr="00F72E46" w14:paraId="74173E2A"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20C1AF89" w14:textId="205AB828"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3.3.2. Ieguvums slimnīcām</w:t>
                  </w:r>
                  <w:r w:rsidR="00AD5976">
                    <w:rPr>
                      <w:rFonts w:ascii="Times New Roman" w:hAnsi="Times New Roman" w:cs="Times New Roman"/>
                      <w:sz w:val="24"/>
                      <w:szCs w:val="24"/>
                    </w:rPr>
                    <w:t xml:space="preserve"> un citām iestādēm</w:t>
                  </w:r>
                  <w:r w:rsidRPr="00F72E46">
                    <w:rPr>
                      <w:rFonts w:ascii="Times New Roman" w:hAnsi="Times New Roman" w:cs="Times New Roman"/>
                      <w:sz w:val="24"/>
                      <w:szCs w:val="24"/>
                    </w:rPr>
                    <w:t xml:space="preserve"> – efektīvāka datu apmaiņa, pieejamība</w:t>
                  </w:r>
                </w:p>
              </w:tc>
              <w:tc>
                <w:tcPr>
                  <w:tcW w:w="1950" w:type="pct"/>
                  <w:tcBorders>
                    <w:top w:val="outset" w:sz="6" w:space="0" w:color="414142"/>
                    <w:left w:val="outset" w:sz="6" w:space="0" w:color="414142"/>
                    <w:bottom w:val="outset" w:sz="6" w:space="0" w:color="414142"/>
                    <w:right w:val="outset" w:sz="6" w:space="0" w:color="414142"/>
                  </w:tcBorders>
                  <w:hideMark/>
                </w:tcPr>
                <w:p w14:paraId="4177ED0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Iestādes, kas koplieto vienoto informācijas telpu</w:t>
                  </w:r>
                </w:p>
              </w:tc>
              <w:tc>
                <w:tcPr>
                  <w:tcW w:w="800" w:type="pct"/>
                  <w:tcBorders>
                    <w:top w:val="outset" w:sz="6" w:space="0" w:color="414142"/>
                    <w:left w:val="outset" w:sz="6" w:space="0" w:color="414142"/>
                    <w:bottom w:val="outset" w:sz="6" w:space="0" w:color="414142"/>
                    <w:right w:val="outset" w:sz="6" w:space="0" w:color="414142"/>
                  </w:tcBorders>
                  <w:hideMark/>
                </w:tcPr>
                <w:p w14:paraId="30CD8368" w14:textId="1DB22943" w:rsidR="003A0C1A" w:rsidRPr="00F72E46" w:rsidRDefault="00484A19"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750" w:type="pct"/>
                  <w:tcBorders>
                    <w:top w:val="outset" w:sz="6" w:space="0" w:color="414142"/>
                    <w:left w:val="outset" w:sz="6" w:space="0" w:color="414142"/>
                    <w:bottom w:val="outset" w:sz="6" w:space="0" w:color="414142"/>
                    <w:right w:val="outset" w:sz="6" w:space="0" w:color="414142"/>
                  </w:tcBorders>
                  <w:hideMark/>
                </w:tcPr>
                <w:p w14:paraId="5737006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F72E46" w:rsidRPr="00F72E46" w14:paraId="290D315C"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3AB8CDCA"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3.3.3. Ieguvums pacientiem – pacientu datu pieejamība pēc katras ambulatorās ārstniecības un aprūpes epizodes, datu pieejamība ārstniecības un aprūpes procesa nepārtrauktībai un kvalitatīvu ārstniecības un aprūpes lēmumu pieņemšanai. Tehniskā gatavība nodot datus uz pacientiem pieejamām platformām</w:t>
                  </w:r>
                </w:p>
              </w:tc>
              <w:tc>
                <w:tcPr>
                  <w:tcW w:w="1950" w:type="pct"/>
                  <w:tcBorders>
                    <w:top w:val="outset" w:sz="6" w:space="0" w:color="414142"/>
                    <w:left w:val="outset" w:sz="6" w:space="0" w:color="414142"/>
                    <w:bottom w:val="outset" w:sz="6" w:space="0" w:color="414142"/>
                    <w:right w:val="outset" w:sz="6" w:space="0" w:color="414142"/>
                  </w:tcBorders>
                  <w:hideMark/>
                </w:tcPr>
                <w:p w14:paraId="5EBB940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Kopējais ambulatoro onkoloģijas pacientu ārstniecības epizožu skaits gadā</w:t>
                  </w:r>
                </w:p>
              </w:tc>
              <w:tc>
                <w:tcPr>
                  <w:tcW w:w="800" w:type="pct"/>
                  <w:tcBorders>
                    <w:top w:val="outset" w:sz="6" w:space="0" w:color="414142"/>
                    <w:left w:val="outset" w:sz="6" w:space="0" w:color="414142"/>
                    <w:bottom w:val="outset" w:sz="6" w:space="0" w:color="414142"/>
                    <w:right w:val="outset" w:sz="6" w:space="0" w:color="414142"/>
                  </w:tcBorders>
                  <w:hideMark/>
                </w:tcPr>
                <w:p w14:paraId="5D2A9B9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143 000</w:t>
                  </w:r>
                </w:p>
              </w:tc>
              <w:tc>
                <w:tcPr>
                  <w:tcW w:w="750" w:type="pct"/>
                  <w:tcBorders>
                    <w:top w:val="outset" w:sz="6" w:space="0" w:color="414142"/>
                    <w:left w:val="outset" w:sz="6" w:space="0" w:color="414142"/>
                    <w:bottom w:val="outset" w:sz="6" w:space="0" w:color="414142"/>
                    <w:right w:val="outset" w:sz="6" w:space="0" w:color="414142"/>
                  </w:tcBorders>
                  <w:hideMark/>
                </w:tcPr>
                <w:p w14:paraId="46A0FCC0" w14:textId="77777777" w:rsidR="003A0C1A" w:rsidRPr="00F72E46" w:rsidRDefault="003A0C1A" w:rsidP="00F72E46">
                  <w:pPr>
                    <w:spacing w:after="0" w:line="240" w:lineRule="auto"/>
                    <w:jc w:val="both"/>
                    <w:rPr>
                      <w:rFonts w:ascii="Times New Roman" w:hAnsi="Times New Roman" w:cs="Times New Roman"/>
                      <w:sz w:val="24"/>
                      <w:szCs w:val="24"/>
                    </w:rPr>
                  </w:pPr>
                  <w:r w:rsidRPr="196A029A">
                    <w:rPr>
                      <w:rFonts w:ascii="Times New Roman" w:hAnsi="Times New Roman" w:cs="Times New Roman"/>
                      <w:sz w:val="24"/>
                      <w:szCs w:val="24"/>
                    </w:rPr>
                    <w:t>2026. g.</w:t>
                  </w:r>
                </w:p>
              </w:tc>
            </w:tr>
            <w:tr w:rsidR="00F72E46" w:rsidRPr="00F72E46" w14:paraId="25840753" w14:textId="77777777" w:rsidTr="008464D2">
              <w:tc>
                <w:tcPr>
                  <w:tcW w:w="1500" w:type="pct"/>
                  <w:tcBorders>
                    <w:top w:val="outset" w:sz="6" w:space="0" w:color="414142"/>
                    <w:left w:val="outset" w:sz="6" w:space="0" w:color="414142"/>
                    <w:bottom w:val="outset" w:sz="6" w:space="0" w:color="414142"/>
                    <w:right w:val="outset" w:sz="6" w:space="0" w:color="414142"/>
                  </w:tcBorders>
                  <w:hideMark/>
                </w:tcPr>
                <w:p w14:paraId="7A2B6791" w14:textId="77777777" w:rsidR="003A0C1A" w:rsidRPr="00F72E46" w:rsidRDefault="003A0C1A" w:rsidP="00B05D5D">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lastRenderedPageBreak/>
                    <w:t>3.3.4. Ieguvums pacientiem – datu pieejamība pēc katras stacionārās ārstniecības un aprūpes epizodes, datu pieejamība ārstniecības un aprūpes procesa nepārtrauktībai un kvalitatīvu ārstniecības un aprūpes lēmumu pieņemšanai. Tehniskā gatavība nodot datus uz pacientiem pieejamām platformām</w:t>
                  </w:r>
                </w:p>
              </w:tc>
              <w:tc>
                <w:tcPr>
                  <w:tcW w:w="1950" w:type="pct"/>
                  <w:tcBorders>
                    <w:top w:val="outset" w:sz="6" w:space="0" w:color="414142"/>
                    <w:left w:val="outset" w:sz="6" w:space="0" w:color="414142"/>
                    <w:bottom w:val="outset" w:sz="6" w:space="0" w:color="414142"/>
                    <w:right w:val="outset" w:sz="6" w:space="0" w:color="414142"/>
                  </w:tcBorders>
                  <w:hideMark/>
                </w:tcPr>
                <w:p w14:paraId="6E311B0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Kopējais onkoloģijas pacientu stacionāro ārstniecības epizožu skaits gadā</w:t>
                  </w:r>
                </w:p>
              </w:tc>
              <w:tc>
                <w:tcPr>
                  <w:tcW w:w="800" w:type="pct"/>
                  <w:tcBorders>
                    <w:top w:val="outset" w:sz="6" w:space="0" w:color="414142"/>
                    <w:left w:val="outset" w:sz="6" w:space="0" w:color="414142"/>
                    <w:bottom w:val="outset" w:sz="6" w:space="0" w:color="414142"/>
                    <w:right w:val="outset" w:sz="6" w:space="0" w:color="414142"/>
                  </w:tcBorders>
                  <w:hideMark/>
                </w:tcPr>
                <w:p w14:paraId="6CE62D4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19 000</w:t>
                  </w:r>
                </w:p>
              </w:tc>
              <w:tc>
                <w:tcPr>
                  <w:tcW w:w="750" w:type="pct"/>
                  <w:tcBorders>
                    <w:top w:val="outset" w:sz="6" w:space="0" w:color="414142"/>
                    <w:left w:val="outset" w:sz="6" w:space="0" w:color="414142"/>
                    <w:bottom w:val="outset" w:sz="6" w:space="0" w:color="414142"/>
                    <w:right w:val="outset" w:sz="6" w:space="0" w:color="414142"/>
                  </w:tcBorders>
                  <w:hideMark/>
                </w:tcPr>
                <w:p w14:paraId="55652D3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2026. g.</w:t>
                  </w:r>
                </w:p>
              </w:tc>
            </w:tr>
            <w:tr w:rsidR="00606144" w:rsidRPr="00F72E46" w14:paraId="7A35266B" w14:textId="77777777" w:rsidTr="008464D2">
              <w:tc>
                <w:tcPr>
                  <w:tcW w:w="1500" w:type="pct"/>
                  <w:tcBorders>
                    <w:top w:val="outset" w:sz="6" w:space="0" w:color="414142"/>
                    <w:left w:val="outset" w:sz="6" w:space="0" w:color="414142"/>
                    <w:bottom w:val="outset" w:sz="6" w:space="0" w:color="414142"/>
                    <w:right w:val="outset" w:sz="6" w:space="0" w:color="414142"/>
                  </w:tcBorders>
                </w:tcPr>
                <w:p w14:paraId="2F089AFA" w14:textId="5DCBC152" w:rsidR="00606144" w:rsidRPr="00F72E46" w:rsidRDefault="00606144" w:rsidP="00B05D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3.3.5. </w:t>
                  </w:r>
                  <w:r w:rsidR="008464D2" w:rsidRPr="008464D2">
                    <w:rPr>
                      <w:rFonts w:ascii="Times New Roman" w:hAnsi="Times New Roman" w:cs="Times New Roman"/>
                    </w:rPr>
                    <w:t xml:space="preserve"> </w:t>
                  </w:r>
                  <w:r w:rsidR="008464D2" w:rsidRPr="008464D2">
                    <w:rPr>
                      <w:rFonts w:ascii="Times New Roman" w:hAnsi="Times New Roman" w:cs="Times New Roman"/>
                      <w:sz w:val="24"/>
                      <w:szCs w:val="24"/>
                    </w:rPr>
                    <w:t xml:space="preserve">Ieguvums pacientiem – epidemioloģisko datu </w:t>
                  </w:r>
                  <w:r w:rsidR="008464D2">
                    <w:rPr>
                      <w:rFonts w:ascii="Times New Roman" w:hAnsi="Times New Roman" w:cs="Times New Roman"/>
                      <w:sz w:val="24"/>
                      <w:szCs w:val="24"/>
                    </w:rPr>
                    <w:t xml:space="preserve">un </w:t>
                  </w:r>
                  <w:proofErr w:type="spellStart"/>
                  <w:r w:rsidR="008464D2">
                    <w:rPr>
                      <w:rFonts w:ascii="Times New Roman" w:hAnsi="Times New Roman" w:cs="Times New Roman"/>
                      <w:sz w:val="24"/>
                      <w:szCs w:val="24"/>
                    </w:rPr>
                    <w:t>pretepidēmijas</w:t>
                  </w:r>
                  <w:proofErr w:type="spellEnd"/>
                  <w:r w:rsidR="008464D2">
                    <w:rPr>
                      <w:rFonts w:ascii="Times New Roman" w:hAnsi="Times New Roman" w:cs="Times New Roman"/>
                      <w:sz w:val="24"/>
                      <w:szCs w:val="24"/>
                    </w:rPr>
                    <w:t xml:space="preserve"> pasākumu </w:t>
                  </w:r>
                  <w:r w:rsidR="008464D2" w:rsidRPr="008464D2">
                    <w:rPr>
                      <w:rFonts w:ascii="Times New Roman" w:hAnsi="Times New Roman" w:cs="Times New Roman"/>
                      <w:sz w:val="24"/>
                      <w:szCs w:val="24"/>
                    </w:rPr>
                    <w:t>nodošanas operativitāte</w:t>
                  </w:r>
                </w:p>
              </w:tc>
              <w:tc>
                <w:tcPr>
                  <w:tcW w:w="1950" w:type="pct"/>
                  <w:tcBorders>
                    <w:top w:val="outset" w:sz="6" w:space="0" w:color="414142"/>
                    <w:left w:val="outset" w:sz="6" w:space="0" w:color="414142"/>
                    <w:bottom w:val="outset" w:sz="6" w:space="0" w:color="414142"/>
                    <w:right w:val="outset" w:sz="6" w:space="0" w:color="414142"/>
                  </w:tcBorders>
                </w:tcPr>
                <w:p w14:paraId="782E3A31" w14:textId="0928B526" w:rsidR="00606144" w:rsidRPr="00F72E46" w:rsidRDefault="00CD5253"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Speciālisti, kas strādā </w:t>
                  </w:r>
                  <w:r>
                    <w:rPr>
                      <w:rFonts w:ascii="Times New Roman" w:hAnsi="Times New Roman" w:cs="Times New Roman"/>
                      <w:sz w:val="24"/>
                      <w:szCs w:val="24"/>
                    </w:rPr>
                    <w:t xml:space="preserve">ar epidemioloģiskiem datiem </w:t>
                  </w:r>
                  <w:r w:rsidRPr="00F72E46">
                    <w:rPr>
                      <w:rFonts w:ascii="Times New Roman" w:hAnsi="Times New Roman" w:cs="Times New Roman"/>
                      <w:sz w:val="24"/>
                      <w:szCs w:val="24"/>
                    </w:rPr>
                    <w:t>vienotā informācijas telpā (pašlaik – 0)</w:t>
                  </w:r>
                </w:p>
              </w:tc>
              <w:tc>
                <w:tcPr>
                  <w:tcW w:w="800" w:type="pct"/>
                  <w:tcBorders>
                    <w:top w:val="outset" w:sz="6" w:space="0" w:color="414142"/>
                    <w:left w:val="outset" w:sz="6" w:space="0" w:color="414142"/>
                    <w:bottom w:val="outset" w:sz="6" w:space="0" w:color="414142"/>
                    <w:right w:val="outset" w:sz="6" w:space="0" w:color="414142"/>
                  </w:tcBorders>
                </w:tcPr>
                <w:p w14:paraId="207B64AF" w14:textId="127D393B" w:rsidR="00606144" w:rsidRPr="00F72E46" w:rsidRDefault="003004C0"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420</w:t>
                  </w:r>
                </w:p>
              </w:tc>
              <w:tc>
                <w:tcPr>
                  <w:tcW w:w="750" w:type="pct"/>
                  <w:tcBorders>
                    <w:top w:val="outset" w:sz="6" w:space="0" w:color="414142"/>
                    <w:left w:val="outset" w:sz="6" w:space="0" w:color="414142"/>
                    <w:bottom w:val="outset" w:sz="6" w:space="0" w:color="414142"/>
                    <w:right w:val="outset" w:sz="6" w:space="0" w:color="414142"/>
                  </w:tcBorders>
                </w:tcPr>
                <w:p w14:paraId="38D26338" w14:textId="7B4ADD5A" w:rsidR="00606144" w:rsidRPr="00F72E46" w:rsidRDefault="00CC339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2026.g.</w:t>
                  </w:r>
                </w:p>
              </w:tc>
            </w:tr>
          </w:tbl>
          <w:p w14:paraId="5519B00D"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4. Nepieciešamā finansējuma apjoms un tā sadalījums pa projekta darbībām iznākumu sasniegšanai un būtisko izmaksu veidiem</w:t>
            </w:r>
          </w:p>
          <w:tbl>
            <w:tblPr>
              <w:tblW w:w="5000" w:type="pct"/>
              <w:tblBorders>
                <w:top w:val="outset" w:sz="6"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3367"/>
              <w:gridCol w:w="3647"/>
              <w:gridCol w:w="2338"/>
            </w:tblGrid>
            <w:tr w:rsidR="00F72E46" w:rsidRPr="00F72E46" w14:paraId="49786099" w14:textId="77777777" w:rsidTr="685EA226">
              <w:trPr>
                <w:trHeight w:val="240"/>
              </w:trPr>
              <w:tc>
                <w:tcPr>
                  <w:tcW w:w="1800" w:type="pct"/>
                  <w:tcBorders>
                    <w:top w:val="outset" w:sz="6" w:space="0" w:color="414142"/>
                    <w:left w:val="outset" w:sz="6" w:space="0" w:color="414142"/>
                    <w:bottom w:val="outset" w:sz="6" w:space="0" w:color="414142"/>
                    <w:right w:val="outset" w:sz="6" w:space="0" w:color="414142"/>
                  </w:tcBorders>
                  <w:hideMark/>
                </w:tcPr>
                <w:p w14:paraId="5583C5B4" w14:textId="77777777" w:rsidR="003A0C1A" w:rsidRPr="00F72E46" w:rsidRDefault="003A0C1A" w:rsidP="00232AE5">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4.1. Atveseļošanas fonda plāna finansējums (kopā)</w:t>
                  </w:r>
                </w:p>
              </w:tc>
              <w:tc>
                <w:tcPr>
                  <w:tcW w:w="3200" w:type="pct"/>
                  <w:gridSpan w:val="2"/>
                  <w:tcBorders>
                    <w:top w:val="outset" w:sz="6" w:space="0" w:color="414142"/>
                    <w:left w:val="outset" w:sz="6" w:space="0" w:color="414142"/>
                    <w:bottom w:val="outset" w:sz="6" w:space="0" w:color="414142"/>
                    <w:right w:val="outset" w:sz="6" w:space="0" w:color="414142"/>
                  </w:tcBorders>
                  <w:hideMark/>
                </w:tcPr>
                <w:p w14:paraId="3B44623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4.2. Plānotais pievienotās vērtības nodokļa (PVN) apmērs (kopā), ja tiks pieprasīta tā segšana</w:t>
                  </w:r>
                  <w:r w:rsidRPr="00F72E46">
                    <w:rPr>
                      <w:rFonts w:ascii="Times New Roman" w:hAnsi="Times New Roman" w:cs="Times New Roman"/>
                      <w:sz w:val="24"/>
                      <w:szCs w:val="24"/>
                      <w:vertAlign w:val="superscript"/>
                    </w:rPr>
                    <w:t>5</w:t>
                  </w:r>
                  <w:r w:rsidRPr="00F72E46">
                    <w:rPr>
                      <w:rFonts w:ascii="Times New Roman" w:hAnsi="Times New Roman" w:cs="Times New Roman"/>
                      <w:sz w:val="24"/>
                      <w:szCs w:val="24"/>
                    </w:rPr>
                    <w:t>, un avansa apmērs, ja plānots to pieprasīt</w:t>
                  </w:r>
                  <w:r w:rsidRPr="00F72E46">
                    <w:rPr>
                      <w:rFonts w:ascii="Times New Roman" w:hAnsi="Times New Roman" w:cs="Times New Roman"/>
                      <w:sz w:val="24"/>
                      <w:szCs w:val="24"/>
                      <w:vertAlign w:val="superscript"/>
                    </w:rPr>
                    <w:t>6</w:t>
                  </w:r>
                </w:p>
              </w:tc>
            </w:tr>
            <w:tr w:rsidR="00F72E46" w:rsidRPr="00F72E46" w14:paraId="6D990526" w14:textId="77777777" w:rsidTr="685EA226">
              <w:trPr>
                <w:trHeight w:val="240"/>
              </w:trPr>
              <w:tc>
                <w:tcPr>
                  <w:tcW w:w="1800" w:type="pct"/>
                  <w:tcBorders>
                    <w:top w:val="outset" w:sz="6" w:space="0" w:color="414142"/>
                    <w:left w:val="outset" w:sz="6" w:space="0" w:color="414142"/>
                    <w:bottom w:val="single" w:sz="6" w:space="0" w:color="414142"/>
                    <w:right w:val="outset" w:sz="6" w:space="0" w:color="414142"/>
                  </w:tcBorders>
                  <w:hideMark/>
                </w:tcPr>
                <w:p w14:paraId="2A1EA327" w14:textId="4C9E4BA3" w:rsidR="003A0C1A" w:rsidRPr="00A143C5" w:rsidRDefault="0C5EE6ED" w:rsidP="4CB7E02F">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4 289 750</w:t>
                  </w:r>
                  <w:r w:rsidR="7F8E386B" w:rsidRPr="685EA226">
                    <w:rPr>
                      <w:rFonts w:ascii="Times New Roman" w:hAnsi="Times New Roman" w:cs="Times New Roman"/>
                      <w:sz w:val="24"/>
                      <w:szCs w:val="24"/>
                    </w:rPr>
                    <w:t>,00 </w:t>
                  </w:r>
                  <w:proofErr w:type="spellStart"/>
                  <w:r w:rsidR="7F8E386B" w:rsidRPr="685EA226">
                    <w:rPr>
                      <w:rFonts w:ascii="Times New Roman" w:hAnsi="Times New Roman" w:cs="Times New Roman"/>
                      <w:i/>
                      <w:iCs/>
                      <w:sz w:val="24"/>
                      <w:szCs w:val="24"/>
                    </w:rPr>
                    <w:t>euro</w:t>
                  </w:r>
                  <w:proofErr w:type="spellEnd"/>
                  <w:r w:rsidR="7F8E386B" w:rsidRPr="685EA226">
                    <w:rPr>
                      <w:rFonts w:ascii="Times New Roman" w:hAnsi="Times New Roman" w:cs="Times New Roman"/>
                      <w:sz w:val="24"/>
                      <w:szCs w:val="24"/>
                    </w:rPr>
                    <w:t> (bez PVN)</w:t>
                  </w:r>
                </w:p>
              </w:tc>
              <w:tc>
                <w:tcPr>
                  <w:tcW w:w="1950" w:type="pct"/>
                  <w:tcBorders>
                    <w:top w:val="outset" w:sz="6" w:space="0" w:color="414142"/>
                    <w:left w:val="outset" w:sz="6" w:space="0" w:color="414142"/>
                    <w:bottom w:val="single" w:sz="6" w:space="0" w:color="414142"/>
                    <w:right w:val="outset" w:sz="6" w:space="0" w:color="414142"/>
                  </w:tcBorders>
                  <w:hideMark/>
                </w:tcPr>
                <w:p w14:paraId="7465D346" w14:textId="07B7D0FC" w:rsidR="003A0C1A" w:rsidRPr="00A143C5" w:rsidRDefault="66A1CF29" w:rsidP="4CB7E02F">
                  <w:pPr>
                    <w:spacing w:after="0" w:line="240" w:lineRule="auto"/>
                    <w:jc w:val="both"/>
                    <w:rPr>
                      <w:rFonts w:ascii="Times New Roman" w:hAnsi="Times New Roman" w:cs="Times New Roman"/>
                      <w:sz w:val="24"/>
                      <w:szCs w:val="24"/>
                    </w:rPr>
                  </w:pPr>
                  <w:r w:rsidRPr="00830AA8">
                    <w:rPr>
                      <w:rFonts w:ascii="Times New Roman" w:hAnsi="Times New Roman" w:cs="Times New Roman"/>
                      <w:sz w:val="24"/>
                      <w:szCs w:val="24"/>
                    </w:rPr>
                    <w:t>3</w:t>
                  </w:r>
                  <w:r w:rsidR="00830AA8">
                    <w:rPr>
                      <w:rFonts w:ascii="Times New Roman" w:hAnsi="Times New Roman" w:cs="Times New Roman"/>
                      <w:sz w:val="24"/>
                      <w:szCs w:val="24"/>
                    </w:rPr>
                    <w:t>62 775</w:t>
                  </w:r>
                  <w:r w:rsidR="7F8E386B" w:rsidRPr="685EA226">
                    <w:rPr>
                      <w:rFonts w:ascii="Times New Roman" w:hAnsi="Times New Roman" w:cs="Times New Roman"/>
                      <w:sz w:val="24"/>
                      <w:szCs w:val="24"/>
                    </w:rPr>
                    <w:t> </w:t>
                  </w:r>
                  <w:proofErr w:type="spellStart"/>
                  <w:r w:rsidR="7F8E386B" w:rsidRPr="685EA226">
                    <w:rPr>
                      <w:rFonts w:ascii="Times New Roman" w:hAnsi="Times New Roman" w:cs="Times New Roman"/>
                      <w:i/>
                      <w:iCs/>
                      <w:sz w:val="24"/>
                      <w:szCs w:val="24"/>
                    </w:rPr>
                    <w:t>euro</w:t>
                  </w:r>
                  <w:proofErr w:type="spellEnd"/>
                </w:p>
              </w:tc>
              <w:tc>
                <w:tcPr>
                  <w:tcW w:w="1300" w:type="pct"/>
                  <w:tcBorders>
                    <w:top w:val="outset" w:sz="6" w:space="0" w:color="414142"/>
                    <w:left w:val="outset" w:sz="6" w:space="0" w:color="414142"/>
                    <w:bottom w:val="single" w:sz="6" w:space="0" w:color="414142"/>
                    <w:right w:val="outset" w:sz="6" w:space="0" w:color="414142"/>
                  </w:tcBorders>
                  <w:hideMark/>
                </w:tcPr>
                <w:p w14:paraId="016728E8" w14:textId="13AA1F6C" w:rsidR="003A0C1A" w:rsidRPr="00F72E46" w:rsidRDefault="279DF9A6"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2</w:t>
                  </w:r>
                  <w:r w:rsidR="4FBEE8B5" w:rsidRPr="4CB7E02F">
                    <w:rPr>
                      <w:rFonts w:ascii="Times New Roman" w:hAnsi="Times New Roman" w:cs="Times New Roman"/>
                      <w:sz w:val="24"/>
                      <w:szCs w:val="24"/>
                    </w:rPr>
                    <w:t xml:space="preserve">00 000,00 </w:t>
                  </w:r>
                  <w:proofErr w:type="spellStart"/>
                  <w:r w:rsidR="4FBEE8B5" w:rsidRPr="4CB7E02F">
                    <w:rPr>
                      <w:rFonts w:ascii="Times New Roman" w:hAnsi="Times New Roman" w:cs="Times New Roman"/>
                      <w:i/>
                      <w:iCs/>
                      <w:sz w:val="24"/>
                      <w:szCs w:val="24"/>
                    </w:rPr>
                    <w:t>euro</w:t>
                  </w:r>
                  <w:proofErr w:type="spellEnd"/>
                </w:p>
              </w:tc>
            </w:tr>
            <w:tr w:rsidR="00F72E46" w:rsidRPr="00F72E46" w14:paraId="65FC6FF5" w14:textId="77777777" w:rsidTr="685EA226">
              <w:trPr>
                <w:trHeight w:val="240"/>
              </w:trPr>
              <w:tc>
                <w:tcPr>
                  <w:tcW w:w="1800" w:type="pct"/>
                  <w:tcBorders>
                    <w:top w:val="outset" w:sz="6" w:space="0" w:color="414142"/>
                    <w:left w:val="nil"/>
                    <w:bottom w:val="nil"/>
                    <w:right w:val="nil"/>
                  </w:tcBorders>
                  <w:hideMark/>
                </w:tcPr>
                <w:p w14:paraId="22677DD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950" w:type="pct"/>
                  <w:tcBorders>
                    <w:top w:val="outset" w:sz="6" w:space="0" w:color="414142"/>
                    <w:left w:val="nil"/>
                    <w:bottom w:val="nil"/>
                    <w:right w:val="nil"/>
                  </w:tcBorders>
                  <w:hideMark/>
                </w:tcPr>
                <w:p w14:paraId="775369D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300" w:type="pct"/>
                  <w:tcBorders>
                    <w:top w:val="outset" w:sz="6" w:space="0" w:color="414142"/>
                    <w:left w:val="nil"/>
                    <w:bottom w:val="nil"/>
                    <w:right w:val="nil"/>
                  </w:tcBorders>
                  <w:hideMark/>
                </w:tcPr>
                <w:p w14:paraId="5611051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r>
          </w:tbl>
          <w:p w14:paraId="206003D7" w14:textId="77777777" w:rsidR="003A0C1A" w:rsidRPr="00F72E46" w:rsidRDefault="003A0C1A" w:rsidP="00F72E46">
            <w:pPr>
              <w:spacing w:after="0" w:line="240" w:lineRule="auto"/>
              <w:jc w:val="both"/>
              <w:rPr>
                <w:rFonts w:ascii="Times New Roman" w:hAnsi="Times New Roman" w:cs="Times New Roman"/>
                <w:vanish/>
                <w:sz w:val="24"/>
                <w:szCs w:val="24"/>
              </w:rPr>
            </w:pPr>
          </w:p>
          <w:tbl>
            <w:tblPr>
              <w:tblW w:w="9350" w:type="dxa"/>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304"/>
              <w:gridCol w:w="1745"/>
              <w:gridCol w:w="1745"/>
              <w:gridCol w:w="2556"/>
            </w:tblGrid>
            <w:tr w:rsidR="00F72E46" w:rsidRPr="00F72E46" w14:paraId="38D61D06" w14:textId="77777777" w:rsidTr="00830AA8">
              <w:trPr>
                <w:trHeight w:val="900"/>
              </w:trPr>
              <w:tc>
                <w:tcPr>
                  <w:tcW w:w="1767" w:type="pct"/>
                  <w:tcBorders>
                    <w:top w:val="outset" w:sz="6" w:space="0" w:color="414142"/>
                    <w:left w:val="outset" w:sz="6" w:space="0" w:color="414142"/>
                    <w:bottom w:val="outset" w:sz="6" w:space="0" w:color="414142"/>
                    <w:right w:val="outset" w:sz="6" w:space="0" w:color="414142"/>
                  </w:tcBorders>
                  <w:vAlign w:val="center"/>
                  <w:hideMark/>
                </w:tcPr>
                <w:p w14:paraId="1E800FEC" w14:textId="696BA8F0"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Projekta ietvaros veicamo darbību un būtisko izmaksu veidu raksturojošs apzīmējums</w:t>
                  </w:r>
                </w:p>
              </w:tc>
              <w:tc>
                <w:tcPr>
                  <w:tcW w:w="933" w:type="pct"/>
                  <w:tcBorders>
                    <w:top w:val="outset" w:sz="6" w:space="0" w:color="414142"/>
                    <w:left w:val="outset" w:sz="6" w:space="0" w:color="414142"/>
                    <w:bottom w:val="outset" w:sz="6" w:space="0" w:color="414142"/>
                    <w:right w:val="outset" w:sz="6" w:space="0" w:color="414142"/>
                  </w:tcBorders>
                  <w:vAlign w:val="center"/>
                  <w:hideMark/>
                </w:tcPr>
                <w:p w14:paraId="31EF88C8"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Izmaksu apmērs (indikatīvi)</w:t>
                  </w:r>
                </w:p>
              </w:tc>
              <w:tc>
                <w:tcPr>
                  <w:tcW w:w="933" w:type="pct"/>
                  <w:tcBorders>
                    <w:top w:val="outset" w:sz="6" w:space="0" w:color="414142"/>
                    <w:left w:val="outset" w:sz="6" w:space="0" w:color="414142"/>
                    <w:bottom w:val="outset" w:sz="6" w:space="0" w:color="414142"/>
                    <w:right w:val="outset" w:sz="6" w:space="0" w:color="414142"/>
                  </w:tcBorders>
                  <w:vAlign w:val="center"/>
                  <w:hideMark/>
                </w:tcPr>
                <w:p w14:paraId="4D5F3566"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Maksimālais apmērs</w:t>
                  </w:r>
                  <w:r w:rsidRPr="00F72E46">
                    <w:rPr>
                      <w:rFonts w:ascii="Times New Roman" w:hAnsi="Times New Roman" w:cs="Times New Roman"/>
                      <w:sz w:val="24"/>
                      <w:szCs w:val="24"/>
                      <w:vertAlign w:val="superscript"/>
                    </w:rPr>
                    <w:t>7</w:t>
                  </w:r>
                </w:p>
              </w:tc>
              <w:tc>
                <w:tcPr>
                  <w:tcW w:w="1367" w:type="pct"/>
                  <w:tcBorders>
                    <w:top w:val="outset" w:sz="6" w:space="0" w:color="414142"/>
                    <w:left w:val="outset" w:sz="6" w:space="0" w:color="414142"/>
                    <w:bottom w:val="outset" w:sz="6" w:space="0" w:color="414142"/>
                    <w:right w:val="outset" w:sz="6" w:space="0" w:color="414142"/>
                  </w:tcBorders>
                  <w:vAlign w:val="center"/>
                  <w:hideMark/>
                </w:tcPr>
                <w:p w14:paraId="5890749A" w14:textId="77777777" w:rsidR="003A0C1A" w:rsidRPr="00F72E46" w:rsidRDefault="003A0C1A" w:rsidP="00232AE5">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Darbības iznākums</w:t>
                  </w:r>
                </w:p>
              </w:tc>
            </w:tr>
            <w:tr w:rsidR="00F72E46" w:rsidRPr="00F72E46" w14:paraId="3C233C0E" w14:textId="77777777" w:rsidTr="685EA226">
              <w:tc>
                <w:tcPr>
                  <w:tcW w:w="1767" w:type="pct"/>
                  <w:tcBorders>
                    <w:top w:val="outset" w:sz="6" w:space="0" w:color="414142"/>
                    <w:left w:val="outset" w:sz="6" w:space="0" w:color="414142"/>
                    <w:bottom w:val="outset" w:sz="6" w:space="0" w:color="414142"/>
                    <w:right w:val="outset" w:sz="6" w:space="0" w:color="414142"/>
                  </w:tcBorders>
                  <w:hideMark/>
                </w:tcPr>
                <w:p w14:paraId="09244A4C" w14:textId="77777777" w:rsidR="003A0C1A" w:rsidRPr="00F72E46" w:rsidRDefault="7F8E386B" w:rsidP="00514534">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4.3. Projekta vadības un īstenošanas personāla izmaksas</w:t>
                  </w:r>
                </w:p>
              </w:tc>
              <w:tc>
                <w:tcPr>
                  <w:tcW w:w="933" w:type="pct"/>
                  <w:tcBorders>
                    <w:top w:val="outset" w:sz="6" w:space="0" w:color="414142"/>
                    <w:left w:val="outset" w:sz="6" w:space="0" w:color="414142"/>
                    <w:bottom w:val="outset" w:sz="6" w:space="0" w:color="414142"/>
                    <w:right w:val="outset" w:sz="6" w:space="0" w:color="414142"/>
                  </w:tcBorders>
                  <w:hideMark/>
                </w:tcPr>
                <w:p w14:paraId="5042F44A" w14:textId="3CEF66A2" w:rsidR="003A0C1A" w:rsidRPr="00CC1747" w:rsidRDefault="458CC339" w:rsidP="685EA226">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 xml:space="preserve">2 </w:t>
                  </w:r>
                  <w:r w:rsidR="00830AA8">
                    <w:rPr>
                      <w:rFonts w:ascii="Times New Roman" w:hAnsi="Times New Roman" w:cs="Times New Roman"/>
                      <w:sz w:val="24"/>
                      <w:szCs w:val="24"/>
                    </w:rPr>
                    <w:t xml:space="preserve">562 </w:t>
                  </w:r>
                  <w:r w:rsidR="00AA10D5">
                    <w:rPr>
                      <w:rFonts w:ascii="Times New Roman" w:hAnsi="Times New Roman" w:cs="Times New Roman"/>
                      <w:sz w:val="24"/>
                      <w:szCs w:val="24"/>
                    </w:rPr>
                    <w:t>251</w:t>
                  </w:r>
                  <w:r w:rsidR="00AA10D5" w:rsidRPr="685EA226">
                    <w:rPr>
                      <w:rFonts w:ascii="Times New Roman" w:hAnsi="Times New Roman" w:cs="Times New Roman"/>
                      <w:sz w:val="24"/>
                      <w:szCs w:val="24"/>
                    </w:rPr>
                    <w:t> </w:t>
                  </w:r>
                  <w:proofErr w:type="spellStart"/>
                  <w:r w:rsidR="7F8E386B" w:rsidRPr="685EA226">
                    <w:rPr>
                      <w:rFonts w:ascii="Times New Roman" w:hAnsi="Times New Roman" w:cs="Times New Roman"/>
                      <w:i/>
                      <w:iCs/>
                      <w:sz w:val="24"/>
                      <w:szCs w:val="24"/>
                    </w:rPr>
                    <w:t>euro</w:t>
                  </w:r>
                  <w:proofErr w:type="spellEnd"/>
                </w:p>
              </w:tc>
              <w:tc>
                <w:tcPr>
                  <w:tcW w:w="933" w:type="pct"/>
                  <w:tcBorders>
                    <w:top w:val="outset" w:sz="6" w:space="0" w:color="414142"/>
                    <w:left w:val="outset" w:sz="6" w:space="0" w:color="414142"/>
                    <w:bottom w:val="outset" w:sz="6" w:space="0" w:color="414142"/>
                    <w:right w:val="outset" w:sz="6" w:space="0" w:color="414142"/>
                  </w:tcBorders>
                  <w:hideMark/>
                </w:tcPr>
                <w:p w14:paraId="33A29AF1" w14:textId="1CD6FF00" w:rsidR="003A0C1A" w:rsidRPr="00CC1747" w:rsidRDefault="1AC6644F" w:rsidP="685EA226">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t xml:space="preserve">2 </w:t>
                  </w:r>
                  <w:r w:rsidR="00830AA8">
                    <w:rPr>
                      <w:rFonts w:ascii="Times New Roman" w:hAnsi="Times New Roman" w:cs="Times New Roman"/>
                      <w:sz w:val="24"/>
                      <w:szCs w:val="24"/>
                    </w:rPr>
                    <w:t xml:space="preserve">667 </w:t>
                  </w:r>
                  <w:r w:rsidR="001B2C7C">
                    <w:rPr>
                      <w:rFonts w:ascii="Times New Roman" w:hAnsi="Times New Roman" w:cs="Times New Roman"/>
                      <w:sz w:val="24"/>
                      <w:szCs w:val="24"/>
                    </w:rPr>
                    <w:t>251</w:t>
                  </w:r>
                  <w:r w:rsidR="001B2C7C" w:rsidRPr="685EA226">
                    <w:rPr>
                      <w:rFonts w:ascii="Times New Roman" w:hAnsi="Times New Roman" w:cs="Times New Roman"/>
                      <w:sz w:val="24"/>
                      <w:szCs w:val="24"/>
                    </w:rPr>
                    <w:t> </w:t>
                  </w:r>
                  <w:proofErr w:type="spellStart"/>
                  <w:r w:rsidR="7F8E386B" w:rsidRPr="685EA226">
                    <w:rPr>
                      <w:rFonts w:ascii="Times New Roman" w:hAnsi="Times New Roman" w:cs="Times New Roman"/>
                      <w:i/>
                      <w:iCs/>
                      <w:sz w:val="24"/>
                      <w:szCs w:val="24"/>
                    </w:rPr>
                    <w:t>euro</w:t>
                  </w:r>
                  <w:proofErr w:type="spellEnd"/>
                </w:p>
              </w:tc>
              <w:tc>
                <w:tcPr>
                  <w:tcW w:w="1366" w:type="pct"/>
                  <w:tcBorders>
                    <w:top w:val="outset" w:sz="6" w:space="0" w:color="414142"/>
                    <w:left w:val="outset" w:sz="6" w:space="0" w:color="414142"/>
                    <w:bottom w:val="outset" w:sz="6" w:space="0" w:color="414142"/>
                    <w:right w:val="outset" w:sz="6" w:space="0" w:color="414142"/>
                  </w:tcBorders>
                  <w:hideMark/>
                </w:tcPr>
                <w:p w14:paraId="001EE426" w14:textId="4CEB552A" w:rsidR="003A0C1A" w:rsidRPr="00F72E46" w:rsidRDefault="003A0C1A" w:rsidP="00514534">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Nodrošināts projekta vadības un īstenošanas personāls</w:t>
                  </w:r>
                  <w:r w:rsidR="00F41F44" w:rsidRPr="00F72E46">
                    <w:rPr>
                      <w:rFonts w:ascii="Times New Roman" w:hAnsi="Times New Roman" w:cs="Times New Roman"/>
                      <w:sz w:val="24"/>
                      <w:szCs w:val="24"/>
                    </w:rPr>
                    <w:t xml:space="preserve">. Piesaistītais personāls veiks IKT risinājumu izstrādi un pilnveidošanu, pakalpojumu attīstīšanu un uzlabošanu, tostarp jaunu funkcionalitāšu izstrādi un esošo procesu optimizēšanu. </w:t>
                  </w:r>
                  <w:r w:rsidR="00B266BB" w:rsidRPr="00F72E46">
                    <w:rPr>
                      <w:rFonts w:ascii="Times New Roman" w:hAnsi="Times New Roman" w:cs="Times New Roman"/>
                      <w:sz w:val="24"/>
                      <w:szCs w:val="24"/>
                    </w:rPr>
                    <w:t xml:space="preserve">Iekšējie programmētāji, strādājot ciešā saiknē ar slimnīcas personālu, ir labāk informēti par konkrētām vajadzībām un procesu sarežģītību, tādējādi ļaujot precīzāk un efektīvāk izveidot sistēmas funkcionalitāti, kas precīzi atbilst </w:t>
                  </w:r>
                  <w:r w:rsidR="00B266BB" w:rsidRPr="00F72E46">
                    <w:rPr>
                      <w:rFonts w:ascii="Times New Roman" w:hAnsi="Times New Roman" w:cs="Times New Roman"/>
                      <w:sz w:val="24"/>
                      <w:szCs w:val="24"/>
                    </w:rPr>
                    <w:lastRenderedPageBreak/>
                    <w:t>lietotāju prasībām.</w:t>
                  </w:r>
                  <w:r w:rsidR="004A5894" w:rsidRPr="00F72E46">
                    <w:rPr>
                      <w:rFonts w:ascii="Times New Roman" w:hAnsi="Times New Roman" w:cs="Times New Roman"/>
                      <w:sz w:val="24"/>
                      <w:szCs w:val="24"/>
                    </w:rPr>
                    <w:t xml:space="preserve"> Vienlaikus slimnīcas apliecina, ka ir ieviesta procedūra izstrādes nodevumu pieņemšanas procesam</w:t>
                  </w:r>
                </w:p>
              </w:tc>
            </w:tr>
            <w:tr w:rsidR="00F72E46" w:rsidRPr="00F72E46" w14:paraId="0EFCAF22" w14:textId="77777777" w:rsidTr="685EA226">
              <w:tc>
                <w:tcPr>
                  <w:tcW w:w="1767" w:type="pct"/>
                  <w:tcBorders>
                    <w:top w:val="outset" w:sz="6" w:space="0" w:color="414142"/>
                    <w:left w:val="outset" w:sz="6" w:space="0" w:color="414142"/>
                    <w:bottom w:val="outset" w:sz="6" w:space="0" w:color="414142"/>
                    <w:right w:val="outset" w:sz="6" w:space="0" w:color="414142"/>
                  </w:tcBorders>
                  <w:hideMark/>
                </w:tcPr>
                <w:p w14:paraId="2EC3AC0C" w14:textId="77777777" w:rsidR="003A0C1A" w:rsidRPr="00F72E46" w:rsidRDefault="7F8E386B" w:rsidP="00514534">
                  <w:pPr>
                    <w:spacing w:after="0" w:line="240" w:lineRule="auto"/>
                    <w:rPr>
                      <w:rFonts w:ascii="Times New Roman" w:hAnsi="Times New Roman" w:cs="Times New Roman"/>
                      <w:sz w:val="24"/>
                      <w:szCs w:val="24"/>
                    </w:rPr>
                  </w:pPr>
                  <w:r w:rsidRPr="685EA226">
                    <w:rPr>
                      <w:rFonts w:ascii="Times New Roman" w:hAnsi="Times New Roman" w:cs="Times New Roman"/>
                      <w:sz w:val="24"/>
                      <w:szCs w:val="24"/>
                    </w:rPr>
                    <w:lastRenderedPageBreak/>
                    <w:t>4.4. Koplietošanas platformas un RAKUS, PSKUS, BSKUS IS pilnveidojumu projektēšana, izstrāde, testēšana, ieviešana, apmācība un izmitināšana</w:t>
                  </w:r>
                </w:p>
              </w:tc>
              <w:tc>
                <w:tcPr>
                  <w:tcW w:w="933" w:type="pct"/>
                  <w:tcBorders>
                    <w:top w:val="outset" w:sz="6" w:space="0" w:color="414142"/>
                    <w:left w:val="outset" w:sz="6" w:space="0" w:color="414142"/>
                    <w:bottom w:val="outset" w:sz="6" w:space="0" w:color="414142"/>
                    <w:right w:val="outset" w:sz="6" w:space="0" w:color="414142"/>
                  </w:tcBorders>
                  <w:hideMark/>
                </w:tcPr>
                <w:p w14:paraId="23AC0ABF" w14:textId="5C175F3A" w:rsidR="003A0C1A" w:rsidRPr="00CC1747" w:rsidRDefault="1823D086" w:rsidP="685EA226">
                  <w:pPr>
                    <w:spacing w:after="0" w:line="240" w:lineRule="auto"/>
                    <w:rPr>
                      <w:rFonts w:ascii="Times New Roman" w:hAnsi="Times New Roman" w:cs="Times New Roman"/>
                    </w:rPr>
                  </w:pPr>
                  <w:r w:rsidRPr="00830AA8">
                    <w:rPr>
                      <w:rFonts w:ascii="Times New Roman" w:hAnsi="Times New Roman" w:cs="Times New Roman"/>
                    </w:rPr>
                    <w:t>1</w:t>
                  </w:r>
                  <w:r w:rsidR="5DA26902" w:rsidRPr="685EA226">
                    <w:rPr>
                      <w:rFonts w:ascii="Times New Roman" w:hAnsi="Times New Roman" w:cs="Times New Roman"/>
                    </w:rPr>
                    <w:t xml:space="preserve"> </w:t>
                  </w:r>
                  <w:r w:rsidR="00830AA8">
                    <w:rPr>
                      <w:rFonts w:ascii="Times New Roman" w:hAnsi="Times New Roman" w:cs="Times New Roman"/>
                    </w:rPr>
                    <w:t xml:space="preserve">727 </w:t>
                  </w:r>
                  <w:r w:rsidR="00AA10D5">
                    <w:rPr>
                      <w:rFonts w:ascii="Times New Roman" w:hAnsi="Times New Roman" w:cs="Times New Roman"/>
                    </w:rPr>
                    <w:t>499</w:t>
                  </w:r>
                  <w:r w:rsidR="00AA10D5" w:rsidRPr="00830AA8">
                    <w:rPr>
                      <w:rFonts w:ascii="Times New Roman" w:hAnsi="Times New Roman" w:cs="Times New Roman"/>
                    </w:rPr>
                    <w:t xml:space="preserve"> </w:t>
                  </w:r>
                  <w:proofErr w:type="spellStart"/>
                  <w:r w:rsidR="7F8E386B" w:rsidRPr="00830AA8">
                    <w:rPr>
                      <w:rFonts w:ascii="Times New Roman" w:hAnsi="Times New Roman" w:cs="Times New Roman"/>
                      <w:i/>
                      <w:iCs/>
                    </w:rPr>
                    <w:t>euro</w:t>
                  </w:r>
                  <w:proofErr w:type="spellEnd"/>
                </w:p>
              </w:tc>
              <w:tc>
                <w:tcPr>
                  <w:tcW w:w="933" w:type="pct"/>
                  <w:tcBorders>
                    <w:top w:val="outset" w:sz="6" w:space="0" w:color="414142"/>
                    <w:left w:val="outset" w:sz="6" w:space="0" w:color="414142"/>
                    <w:bottom w:val="outset" w:sz="6" w:space="0" w:color="414142"/>
                    <w:right w:val="outset" w:sz="6" w:space="0" w:color="414142"/>
                  </w:tcBorders>
                  <w:hideMark/>
                </w:tcPr>
                <w:p w14:paraId="1A2518AE" w14:textId="5D582746" w:rsidR="003A0C1A" w:rsidRPr="00CC1747" w:rsidRDefault="6693E942" w:rsidP="685EA226">
                  <w:pPr>
                    <w:spacing w:after="0" w:line="240" w:lineRule="auto"/>
                    <w:rPr>
                      <w:rFonts w:ascii="Times New Roman" w:hAnsi="Times New Roman" w:cs="Times New Roman"/>
                    </w:rPr>
                  </w:pPr>
                  <w:r w:rsidRPr="00830AA8">
                    <w:rPr>
                      <w:rFonts w:ascii="Times New Roman" w:hAnsi="Times New Roman" w:cs="Times New Roman"/>
                    </w:rPr>
                    <w:t>1</w:t>
                  </w:r>
                  <w:r w:rsidR="00830AA8">
                    <w:rPr>
                      <w:rFonts w:ascii="Times New Roman" w:hAnsi="Times New Roman" w:cs="Times New Roman"/>
                    </w:rPr>
                    <w:t> 800 000</w:t>
                  </w:r>
                  <w:r w:rsidR="31588B52" w:rsidRPr="685EA226">
                    <w:rPr>
                      <w:rFonts w:ascii="Times New Roman" w:hAnsi="Times New Roman" w:cs="Times New Roman"/>
                    </w:rPr>
                    <w:t xml:space="preserve"> </w:t>
                  </w:r>
                  <w:proofErr w:type="spellStart"/>
                  <w:r w:rsidR="7F8E386B" w:rsidRPr="685EA226">
                    <w:rPr>
                      <w:rFonts w:ascii="Times New Roman" w:hAnsi="Times New Roman" w:cs="Times New Roman"/>
                      <w:i/>
                      <w:iCs/>
                    </w:rPr>
                    <w:t>euro</w:t>
                  </w:r>
                  <w:proofErr w:type="spellEnd"/>
                </w:p>
              </w:tc>
              <w:tc>
                <w:tcPr>
                  <w:tcW w:w="1366" w:type="pct"/>
                  <w:tcBorders>
                    <w:top w:val="outset" w:sz="6" w:space="0" w:color="414142"/>
                    <w:left w:val="outset" w:sz="6" w:space="0" w:color="414142"/>
                    <w:bottom w:val="outset" w:sz="6" w:space="0" w:color="414142"/>
                    <w:right w:val="outset" w:sz="6" w:space="0" w:color="414142"/>
                  </w:tcBorders>
                  <w:hideMark/>
                </w:tcPr>
                <w:p w14:paraId="1C309624" w14:textId="77777777" w:rsidR="003A0C1A" w:rsidRPr="00F72E46" w:rsidRDefault="003A0C1A" w:rsidP="00514534">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Izstrādāta onkoloģijas pacientu datu koplietošanas platforma, izstrādāti pielāgojumi vai jauni risinājumi KUS onkoloģijas pacientu informācijas apkopošanai un apmaiņai ar koplietošanas platformu</w:t>
                  </w:r>
                </w:p>
              </w:tc>
            </w:tr>
          </w:tbl>
          <w:p w14:paraId="0ED76CD8"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 Projekta ieguldījums reformu un investīciju mērķu rādītāju sasniegšanā</w:t>
            </w:r>
          </w:p>
          <w:p w14:paraId="79774480"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5.1. Modernizēto pārvaldes procesu IKT risinājumi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4" w:type="dxa"/>
                <w:left w:w="24" w:type="dxa"/>
                <w:bottom w:w="24" w:type="dxa"/>
                <w:right w:w="24" w:type="dxa"/>
              </w:tblCellMar>
              <w:tblLook w:val="04A0" w:firstRow="1" w:lastRow="0" w:firstColumn="1" w:lastColumn="0" w:noHBand="0" w:noVBand="1"/>
            </w:tblPr>
            <w:tblGrid>
              <w:gridCol w:w="635"/>
              <w:gridCol w:w="1195"/>
              <w:gridCol w:w="1849"/>
              <w:gridCol w:w="768"/>
              <w:gridCol w:w="1446"/>
              <w:gridCol w:w="1188"/>
              <w:gridCol w:w="2277"/>
            </w:tblGrid>
            <w:tr w:rsidR="00F72E46" w:rsidRPr="00F72E46" w14:paraId="5CBF805E" w14:textId="77777777" w:rsidTr="4AAC5643">
              <w:tc>
                <w:tcPr>
                  <w:tcW w:w="345" w:type="pct"/>
                  <w:vAlign w:val="center"/>
                  <w:hideMark/>
                </w:tcPr>
                <w:p w14:paraId="6F8BDEE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649" w:type="pct"/>
                  <w:vAlign w:val="center"/>
                  <w:hideMark/>
                </w:tcPr>
                <w:p w14:paraId="63F24BA8"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IKT risinājuma nosaukums</w:t>
                  </w:r>
                </w:p>
              </w:tc>
              <w:tc>
                <w:tcPr>
                  <w:tcW w:w="1003" w:type="pct"/>
                  <w:vAlign w:val="center"/>
                  <w:hideMark/>
                </w:tcPr>
                <w:p w14:paraId="614D57DA"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Īss apraksts</w:t>
                  </w:r>
                  <w:r w:rsidRPr="00F72E46">
                    <w:rPr>
                      <w:rFonts w:ascii="Times New Roman" w:hAnsi="Times New Roman" w:cs="Times New Roman"/>
                      <w:sz w:val="24"/>
                      <w:szCs w:val="24"/>
                      <w:vertAlign w:val="superscript"/>
                    </w:rPr>
                    <w:t>8</w:t>
                  </w:r>
                </w:p>
              </w:tc>
              <w:tc>
                <w:tcPr>
                  <w:tcW w:w="381" w:type="pct"/>
                  <w:vAlign w:val="center"/>
                  <w:hideMark/>
                </w:tcPr>
                <w:p w14:paraId="6F302EA5"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 xml:space="preserve">Valsts </w:t>
                  </w:r>
                  <w:r w:rsidRPr="4869112C">
                    <w:rPr>
                      <w:rFonts w:ascii="Times New Roman" w:hAnsi="Times New Roman" w:cs="Times New Roman"/>
                      <w:sz w:val="24"/>
                      <w:szCs w:val="24"/>
                    </w:rPr>
                    <w:t>mākonī</w:t>
                  </w:r>
                </w:p>
                <w:p w14:paraId="267A51BA" w14:textId="77777777"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(jā/nē)</w:t>
                  </w:r>
                </w:p>
              </w:tc>
              <w:tc>
                <w:tcPr>
                  <w:tcW w:w="783" w:type="pct"/>
                  <w:vAlign w:val="center"/>
                  <w:hideMark/>
                </w:tcPr>
                <w:p w14:paraId="7F3403A0" w14:textId="2BF89269" w:rsidR="00F05CBD" w:rsidRPr="00F72E46" w:rsidRDefault="003A0C1A" w:rsidP="00514534">
                  <w:pPr>
                    <w:spacing w:after="0" w:line="240" w:lineRule="auto"/>
                    <w:jc w:val="center"/>
                    <w:rPr>
                      <w:rFonts w:ascii="Times New Roman" w:hAnsi="Times New Roman" w:cs="Times New Roman"/>
                      <w:sz w:val="24"/>
                      <w:szCs w:val="24"/>
                    </w:rPr>
                  </w:pPr>
                  <w:r w:rsidRPr="4CB7E02F">
                    <w:rPr>
                      <w:rFonts w:ascii="Times New Roman" w:hAnsi="Times New Roman" w:cs="Times New Roman"/>
                      <w:sz w:val="24"/>
                      <w:szCs w:val="24"/>
                    </w:rPr>
                    <w:t>Termiņš IKT risinājumu</w:t>
                  </w:r>
                </w:p>
                <w:p w14:paraId="74D1B65E" w14:textId="7A159D48" w:rsidR="00F05CBD" w:rsidRPr="00F72E46" w:rsidRDefault="003A0C1A" w:rsidP="00514534">
                  <w:pPr>
                    <w:spacing w:after="0" w:line="240" w:lineRule="auto"/>
                    <w:jc w:val="center"/>
                    <w:rPr>
                      <w:rFonts w:ascii="Times New Roman" w:hAnsi="Times New Roman" w:cs="Times New Roman"/>
                      <w:sz w:val="24"/>
                      <w:szCs w:val="24"/>
                    </w:rPr>
                  </w:pPr>
                  <w:r w:rsidRPr="4CB7E02F">
                    <w:rPr>
                      <w:rFonts w:ascii="Times New Roman" w:hAnsi="Times New Roman" w:cs="Times New Roman"/>
                      <w:sz w:val="24"/>
                      <w:szCs w:val="24"/>
                    </w:rPr>
                    <w:t>attīstības saskaņošanai</w:t>
                  </w:r>
                  <w:r w:rsidRPr="4CB7E02F">
                    <w:rPr>
                      <w:rFonts w:ascii="Times New Roman" w:hAnsi="Times New Roman" w:cs="Times New Roman"/>
                      <w:sz w:val="24"/>
                      <w:szCs w:val="24"/>
                      <w:vertAlign w:val="superscript"/>
                    </w:rPr>
                    <w:t>9</w:t>
                  </w:r>
                </w:p>
                <w:p w14:paraId="3D9E01B2" w14:textId="097BFE26"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(gads, ceturksnis)</w:t>
                  </w:r>
                </w:p>
              </w:tc>
              <w:tc>
                <w:tcPr>
                  <w:tcW w:w="612" w:type="pct"/>
                  <w:tcBorders>
                    <w:right w:val="single" w:sz="4" w:space="0" w:color="auto"/>
                  </w:tcBorders>
                  <w:vAlign w:val="center"/>
                  <w:hideMark/>
                </w:tcPr>
                <w:p w14:paraId="71B3DB2F" w14:textId="688A4CE0" w:rsidR="003A0C1A" w:rsidRPr="00F72E46" w:rsidRDefault="003A0C1A" w:rsidP="00514534">
                  <w:pPr>
                    <w:spacing w:after="0" w:line="240" w:lineRule="auto"/>
                    <w:jc w:val="center"/>
                    <w:rPr>
                      <w:rFonts w:ascii="Times New Roman" w:hAnsi="Times New Roman" w:cs="Times New Roman"/>
                      <w:sz w:val="24"/>
                      <w:szCs w:val="24"/>
                    </w:rPr>
                  </w:pPr>
                  <w:r w:rsidRPr="00F72E46">
                    <w:rPr>
                      <w:rFonts w:ascii="Times New Roman" w:hAnsi="Times New Roman" w:cs="Times New Roman"/>
                      <w:sz w:val="24"/>
                      <w:szCs w:val="24"/>
                    </w:rPr>
                    <w:t>Termiņš</w:t>
                  </w:r>
                  <w:r w:rsidR="001171E2" w:rsidRPr="00F72E46">
                    <w:rPr>
                      <w:rFonts w:ascii="Times New Roman" w:hAnsi="Times New Roman" w:cs="Times New Roman"/>
                      <w:sz w:val="24"/>
                      <w:szCs w:val="24"/>
                    </w:rPr>
                    <w:t xml:space="preserve"> </w:t>
                  </w:r>
                  <w:r w:rsidRPr="00F72E46">
                    <w:rPr>
                      <w:rFonts w:ascii="Times New Roman" w:hAnsi="Times New Roman" w:cs="Times New Roman"/>
                      <w:sz w:val="24"/>
                      <w:szCs w:val="24"/>
                    </w:rPr>
                    <w:t>ieviešanai produkcijā</w:t>
                  </w:r>
                  <w:r w:rsidR="001171E2" w:rsidRPr="00F72E46">
                    <w:rPr>
                      <w:rFonts w:ascii="Times New Roman" w:hAnsi="Times New Roman" w:cs="Times New Roman"/>
                      <w:sz w:val="24"/>
                      <w:szCs w:val="24"/>
                    </w:rPr>
                    <w:t xml:space="preserve"> </w:t>
                  </w:r>
                  <w:r w:rsidRPr="00F72E46">
                    <w:rPr>
                      <w:rFonts w:ascii="Times New Roman" w:hAnsi="Times New Roman" w:cs="Times New Roman"/>
                      <w:sz w:val="24"/>
                      <w:szCs w:val="24"/>
                    </w:rPr>
                    <w:t>(gads, ceturksnis)</w:t>
                  </w:r>
                </w:p>
              </w:tc>
              <w:tc>
                <w:tcPr>
                  <w:tcW w:w="1228" w:type="pct"/>
                  <w:tcBorders>
                    <w:top w:val="single" w:sz="4" w:space="0" w:color="auto"/>
                    <w:left w:val="single" w:sz="4" w:space="0" w:color="auto"/>
                    <w:bottom w:val="single" w:sz="4" w:space="0" w:color="auto"/>
                    <w:right w:val="single" w:sz="4" w:space="0" w:color="auto"/>
                  </w:tcBorders>
                  <w:vAlign w:val="center"/>
                  <w:hideMark/>
                </w:tcPr>
                <w:p w14:paraId="451A9166" w14:textId="2A3FDCE0" w:rsidR="001171E2" w:rsidRPr="00F72E46" w:rsidRDefault="003A0C1A" w:rsidP="00514534">
                  <w:pPr>
                    <w:tabs>
                      <w:tab w:val="left" w:pos="2242"/>
                    </w:tabs>
                    <w:spacing w:after="0" w:line="240" w:lineRule="auto"/>
                    <w:ind w:firstLine="2"/>
                    <w:jc w:val="center"/>
                    <w:rPr>
                      <w:rFonts w:ascii="Times New Roman" w:hAnsi="Times New Roman" w:cs="Times New Roman"/>
                      <w:sz w:val="24"/>
                      <w:szCs w:val="24"/>
                    </w:rPr>
                  </w:pPr>
                  <w:r w:rsidRPr="00F72E46">
                    <w:rPr>
                      <w:rFonts w:ascii="Times New Roman" w:hAnsi="Times New Roman" w:cs="Times New Roman"/>
                      <w:sz w:val="24"/>
                      <w:szCs w:val="24"/>
                    </w:rPr>
                    <w:t>Risinājuma lietotāji</w:t>
                  </w:r>
                </w:p>
                <w:p w14:paraId="1BEC8BE5" w14:textId="1CB41F1E" w:rsidR="003A0C1A" w:rsidRPr="00F72E46" w:rsidRDefault="003A0C1A" w:rsidP="00514534">
                  <w:pPr>
                    <w:tabs>
                      <w:tab w:val="left" w:pos="2242"/>
                    </w:tabs>
                    <w:spacing w:after="0" w:line="240" w:lineRule="auto"/>
                    <w:ind w:firstLine="2"/>
                    <w:jc w:val="center"/>
                    <w:rPr>
                      <w:rFonts w:ascii="Times New Roman" w:hAnsi="Times New Roman" w:cs="Times New Roman"/>
                      <w:sz w:val="24"/>
                      <w:szCs w:val="24"/>
                    </w:rPr>
                  </w:pPr>
                  <w:r w:rsidRPr="00F72E46">
                    <w:rPr>
                      <w:rFonts w:ascii="Times New Roman" w:hAnsi="Times New Roman" w:cs="Times New Roman"/>
                      <w:sz w:val="24"/>
                      <w:szCs w:val="24"/>
                    </w:rPr>
                    <w:t>(skaits)</w:t>
                  </w:r>
                </w:p>
              </w:tc>
            </w:tr>
            <w:tr w:rsidR="00F72E46" w:rsidRPr="00F72E46" w14:paraId="5EE050B4" w14:textId="77777777" w:rsidTr="4AAC5643">
              <w:tc>
                <w:tcPr>
                  <w:tcW w:w="345" w:type="pct"/>
                  <w:hideMark/>
                </w:tcPr>
                <w:p w14:paraId="39AC8E7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w:t>
                  </w:r>
                </w:p>
              </w:tc>
              <w:tc>
                <w:tcPr>
                  <w:tcW w:w="649" w:type="pct"/>
                  <w:hideMark/>
                </w:tcPr>
                <w:p w14:paraId="2BE2F9F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KUS onkoloģijas pacienta datu apmaiņas platforma</w:t>
                  </w:r>
                </w:p>
              </w:tc>
              <w:tc>
                <w:tcPr>
                  <w:tcW w:w="1003" w:type="pct"/>
                  <w:hideMark/>
                </w:tcPr>
                <w:p w14:paraId="3D9B9D05" w14:textId="6B7FDDD9"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xml:space="preserve">Risinājuma izstrādes gaitā tiks </w:t>
                  </w:r>
                  <w:r w:rsidR="00EB7558" w:rsidRPr="00F72E46">
                    <w:rPr>
                      <w:rFonts w:ascii="Times New Roman" w:hAnsi="Times New Roman" w:cs="Times New Roman"/>
                      <w:sz w:val="24"/>
                      <w:szCs w:val="24"/>
                    </w:rPr>
                    <w:t xml:space="preserve">radīta </w:t>
                  </w:r>
                  <w:r w:rsidRPr="00F72E46">
                    <w:rPr>
                      <w:rFonts w:ascii="Times New Roman" w:hAnsi="Times New Roman" w:cs="Times New Roman"/>
                      <w:sz w:val="24"/>
                      <w:szCs w:val="24"/>
                    </w:rPr>
                    <w:t xml:space="preserve">onkoloģijas pacientu datu koplietošanas </w:t>
                  </w:r>
                  <w:r w:rsidR="00EB7558" w:rsidRPr="00F72E46">
                    <w:rPr>
                      <w:rFonts w:ascii="Times New Roman" w:hAnsi="Times New Roman" w:cs="Times New Roman"/>
                      <w:sz w:val="24"/>
                      <w:szCs w:val="24"/>
                    </w:rPr>
                    <w:t>platforma</w:t>
                  </w:r>
                  <w:r w:rsidRPr="00F72E46">
                    <w:rPr>
                      <w:rFonts w:ascii="Times New Roman" w:hAnsi="Times New Roman" w:cs="Times New Roman"/>
                      <w:sz w:val="24"/>
                      <w:szCs w:val="24"/>
                    </w:rPr>
                    <w:t>.</w:t>
                  </w:r>
                </w:p>
                <w:p w14:paraId="15E39612" w14:textId="3D902D58"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Izstrādājamā platforma nodrošinās optimāli koordinētu digitālu onkoloģijas pacientu datu apmaiņu KUS ietvaros</w:t>
                  </w:r>
                </w:p>
                <w:p w14:paraId="5700EE6E" w14:textId="6CC08291" w:rsidR="003A0C1A" w:rsidRPr="00F72E46" w:rsidRDefault="003A0C1A" w:rsidP="00F72E46">
                  <w:pPr>
                    <w:spacing w:after="0" w:line="240" w:lineRule="auto"/>
                    <w:jc w:val="both"/>
                    <w:rPr>
                      <w:rFonts w:ascii="Times New Roman" w:hAnsi="Times New Roman" w:cs="Times New Roman"/>
                      <w:sz w:val="24"/>
                      <w:szCs w:val="24"/>
                    </w:rPr>
                  </w:pPr>
                </w:p>
              </w:tc>
              <w:tc>
                <w:tcPr>
                  <w:tcW w:w="381" w:type="pct"/>
                  <w:hideMark/>
                </w:tcPr>
                <w:p w14:paraId="59C7CD2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Jā</w:t>
                  </w:r>
                </w:p>
              </w:tc>
              <w:tc>
                <w:tcPr>
                  <w:tcW w:w="783" w:type="pct"/>
                  <w:hideMark/>
                </w:tcPr>
                <w:p w14:paraId="1A4BFFEB" w14:textId="1937A741" w:rsidR="003A0C1A" w:rsidRPr="00A143C5" w:rsidRDefault="4AFD6EB6" w:rsidP="4CB7E02F">
                  <w:pPr>
                    <w:spacing w:after="0" w:line="240" w:lineRule="auto"/>
                    <w:jc w:val="both"/>
                    <w:rPr>
                      <w:rFonts w:ascii="Times New Roman" w:eastAsiaTheme="minorEastAsia" w:hAnsi="Times New Roman" w:cs="Times New Roman"/>
                      <w:sz w:val="24"/>
                      <w:szCs w:val="24"/>
                    </w:rPr>
                  </w:pPr>
                  <w:r w:rsidRPr="00A143C5">
                    <w:rPr>
                      <w:rFonts w:eastAsiaTheme="minorEastAsia"/>
                      <w:sz w:val="24"/>
                      <w:szCs w:val="24"/>
                    </w:rPr>
                    <w:t xml:space="preserve"> </w:t>
                  </w:r>
                  <w:r w:rsidR="003A0C1A" w:rsidRPr="00A143C5">
                    <w:rPr>
                      <w:rFonts w:ascii="Times New Roman" w:eastAsiaTheme="minorEastAsia" w:hAnsi="Times New Roman" w:cs="Times New Roman"/>
                      <w:sz w:val="24"/>
                      <w:szCs w:val="24"/>
                    </w:rPr>
                    <w:t>2023. g. II cet.</w:t>
                  </w:r>
                </w:p>
                <w:p w14:paraId="611606D1" w14:textId="6979032B" w:rsidR="0026093E" w:rsidRPr="00A143C5" w:rsidRDefault="3342FB6C"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w:t>
                  </w:r>
                  <w:r w:rsidR="5BA5B9CD" w:rsidRPr="00A143C5">
                    <w:rPr>
                      <w:rFonts w:ascii="Times New Roman" w:eastAsiaTheme="minorEastAsia" w:hAnsi="Times New Roman" w:cs="Times New Roman"/>
                      <w:sz w:val="24"/>
                      <w:szCs w:val="24"/>
                    </w:rPr>
                    <w:t>t</w:t>
                  </w:r>
                  <w:r w:rsidRPr="00A143C5">
                    <w:rPr>
                      <w:rFonts w:ascii="Times New Roman" w:eastAsiaTheme="minorEastAsia" w:hAnsi="Times New Roman" w:cs="Times New Roman"/>
                      <w:sz w:val="24"/>
                      <w:szCs w:val="24"/>
                    </w:rPr>
                    <w:t>u izmaiņu pieprasījumi saskaņo</w:t>
                  </w:r>
                  <w:r w:rsidR="410EE622" w:rsidRPr="3AE49525">
                    <w:rPr>
                      <w:rFonts w:ascii="Times New Roman" w:eastAsiaTheme="minorEastAsia" w:hAnsi="Times New Roman" w:cs="Times New Roman"/>
                      <w:sz w:val="24"/>
                      <w:szCs w:val="24"/>
                    </w:rPr>
                    <w:t>šanas procesā</w:t>
                  </w:r>
                </w:p>
              </w:tc>
              <w:tc>
                <w:tcPr>
                  <w:tcW w:w="612" w:type="pct"/>
                  <w:tcBorders>
                    <w:right w:val="single" w:sz="4" w:space="0" w:color="auto"/>
                  </w:tcBorders>
                  <w:hideMark/>
                </w:tcPr>
                <w:p w14:paraId="25105BDD" w14:textId="1241F2DD" w:rsidR="003A0C1A" w:rsidRPr="00F72E46" w:rsidRDefault="00794402"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7FA1024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360</w:t>
                  </w:r>
                </w:p>
              </w:tc>
            </w:tr>
            <w:tr w:rsidR="00F72E46" w:rsidRPr="00F72E46" w14:paraId="3B5AF127" w14:textId="77777777" w:rsidTr="4AAC5643">
              <w:tc>
                <w:tcPr>
                  <w:tcW w:w="345" w:type="pct"/>
                  <w:hideMark/>
                </w:tcPr>
                <w:p w14:paraId="5E84E2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2</w:t>
                  </w:r>
                </w:p>
              </w:tc>
              <w:tc>
                <w:tcPr>
                  <w:tcW w:w="649" w:type="pct"/>
                  <w:hideMark/>
                </w:tcPr>
                <w:p w14:paraId="2AE5E1E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RAKUS IS pielāgojumi un/vai jaunu IS izstrāde</w:t>
                  </w:r>
                </w:p>
              </w:tc>
              <w:tc>
                <w:tcPr>
                  <w:tcW w:w="1003" w:type="pct"/>
                  <w:hideMark/>
                </w:tcPr>
                <w:p w14:paraId="5018BABA"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RAKUS esošās un/vai izstrādātas jaunas IS, lai nodrošinātu:</w:t>
                  </w:r>
                </w:p>
                <w:p w14:paraId="5FC060EA" w14:textId="2E495CEB"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onkoloģijas pacientu datu radīšanu un uzkrāšanu atbilstoši </w:t>
                  </w:r>
                  <w:r w:rsidRPr="00F72E46">
                    <w:rPr>
                      <w:rFonts w:ascii="Times New Roman" w:hAnsi="Times New Roman" w:cs="Times New Roman"/>
                      <w:sz w:val="24"/>
                      <w:szCs w:val="24"/>
                    </w:rPr>
                    <w:lastRenderedPageBreak/>
                    <w:t>savstarpēji saskaņotam datu modelim;</w:t>
                  </w:r>
                </w:p>
                <w:p w14:paraId="7252C7B2"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6CC3FDEF" w14:textId="1C6BF163"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RAKUS </w:t>
                  </w:r>
                  <w:r w:rsidR="00036C24" w:rsidRPr="00F72E46">
                    <w:rPr>
                      <w:rFonts w:ascii="Times New Roman" w:hAnsi="Times New Roman" w:cs="Times New Roman"/>
                      <w:sz w:val="24"/>
                      <w:szCs w:val="24"/>
                    </w:rPr>
                    <w:t>lietotājiem</w:t>
                  </w:r>
                </w:p>
              </w:tc>
              <w:tc>
                <w:tcPr>
                  <w:tcW w:w="381" w:type="pct"/>
                  <w:hideMark/>
                </w:tcPr>
                <w:p w14:paraId="35F1A6D9" w14:textId="46CB8DA3" w:rsidR="003A0C1A" w:rsidRPr="005F774A" w:rsidRDefault="30C6ACFE" w:rsidP="00F72E46">
                  <w:pPr>
                    <w:spacing w:after="0" w:line="240" w:lineRule="auto"/>
                    <w:jc w:val="both"/>
                    <w:rPr>
                      <w:rFonts w:ascii="Times New Roman" w:hAnsi="Times New Roman" w:cs="Times New Roman"/>
                      <w:sz w:val="24"/>
                      <w:szCs w:val="24"/>
                    </w:rPr>
                  </w:pPr>
                  <w:r w:rsidRPr="4AAC5643">
                    <w:rPr>
                      <w:rFonts w:ascii="Times New Roman" w:hAnsi="Times New Roman" w:cs="Times New Roman"/>
                      <w:sz w:val="24"/>
                      <w:szCs w:val="24"/>
                    </w:rPr>
                    <w:lastRenderedPageBreak/>
                    <w:t>Jā</w:t>
                  </w:r>
                </w:p>
              </w:tc>
              <w:tc>
                <w:tcPr>
                  <w:tcW w:w="783" w:type="pct"/>
                  <w:hideMark/>
                </w:tcPr>
                <w:p w14:paraId="44068F86" w14:textId="0BD263F5" w:rsidR="003A0C1A" w:rsidRPr="00A143C5" w:rsidRDefault="003A0C1A"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2023. g. II cet.</w:t>
                  </w:r>
                </w:p>
                <w:p w14:paraId="129A9166" w14:textId="7F8E118A" w:rsidR="003A0C1A" w:rsidRPr="00A143C5" w:rsidRDefault="61DDFE27" w:rsidP="00A143C5">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aprakstu izmaiņu pieprasījumi saskaņoti 2025.gada II cet.</w:t>
                  </w:r>
                </w:p>
              </w:tc>
              <w:tc>
                <w:tcPr>
                  <w:tcW w:w="612" w:type="pct"/>
                  <w:tcBorders>
                    <w:right w:val="single" w:sz="4" w:space="0" w:color="auto"/>
                  </w:tcBorders>
                  <w:hideMark/>
                </w:tcPr>
                <w:p w14:paraId="4EC8C33B" w14:textId="57A24155" w:rsidR="003A0C1A" w:rsidRPr="00F72E46" w:rsidRDefault="00794402"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06F68BB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160</w:t>
                  </w:r>
                </w:p>
              </w:tc>
            </w:tr>
            <w:tr w:rsidR="00F72E46" w:rsidRPr="00F72E46" w14:paraId="393E60CE" w14:textId="77777777" w:rsidTr="4AAC5643">
              <w:tc>
                <w:tcPr>
                  <w:tcW w:w="345" w:type="pct"/>
                  <w:hideMark/>
                </w:tcPr>
                <w:p w14:paraId="2AE240C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3</w:t>
                  </w:r>
                </w:p>
              </w:tc>
              <w:tc>
                <w:tcPr>
                  <w:tcW w:w="649" w:type="pct"/>
                  <w:hideMark/>
                </w:tcPr>
                <w:p w14:paraId="44DCFE4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PSKUS IS pielāgojumi un/vai jaunu IS izstrāde</w:t>
                  </w:r>
                </w:p>
              </w:tc>
              <w:tc>
                <w:tcPr>
                  <w:tcW w:w="1003" w:type="pct"/>
                  <w:hideMark/>
                </w:tcPr>
                <w:p w14:paraId="6D146CD1"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PSKUS esošās un/vai izstrādātas jaunas IS, lai nodrošinātu:</w:t>
                  </w:r>
                </w:p>
                <w:p w14:paraId="439F8B81"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radīšanu un uzkrāšanu atbilstoši savstarpēji saskaņotam datu modelim;</w:t>
                  </w:r>
                </w:p>
                <w:p w14:paraId="5AB7BE2F"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5608079C" w14:textId="74181A8F"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PSKUS </w:t>
                  </w:r>
                  <w:r w:rsidR="00036C24" w:rsidRPr="00F72E46">
                    <w:rPr>
                      <w:rFonts w:ascii="Times New Roman" w:hAnsi="Times New Roman" w:cs="Times New Roman"/>
                      <w:sz w:val="24"/>
                      <w:szCs w:val="24"/>
                    </w:rPr>
                    <w:t>lietotājiem</w:t>
                  </w:r>
                </w:p>
              </w:tc>
              <w:tc>
                <w:tcPr>
                  <w:tcW w:w="381" w:type="pct"/>
                  <w:hideMark/>
                </w:tcPr>
                <w:p w14:paraId="0D18D327" w14:textId="77777777" w:rsidR="003A0C1A" w:rsidRPr="005F774A" w:rsidRDefault="003A0C1A" w:rsidP="00F72E46">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t>Nē</w:t>
                  </w:r>
                </w:p>
              </w:tc>
              <w:tc>
                <w:tcPr>
                  <w:tcW w:w="783" w:type="pct"/>
                  <w:hideMark/>
                </w:tcPr>
                <w:p w14:paraId="1DF32B65" w14:textId="52D4B509" w:rsidR="003A0C1A" w:rsidRPr="00A143C5" w:rsidRDefault="003A0C1A" w:rsidP="4CB7E02F">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2023. g. II cet.</w:t>
                  </w:r>
                </w:p>
                <w:p w14:paraId="0C692CBA" w14:textId="11A7DF7F" w:rsidR="003A0C1A" w:rsidRPr="00A143C5" w:rsidRDefault="0E239227" w:rsidP="00A143C5">
                  <w:pPr>
                    <w:spacing w:after="0" w:line="240" w:lineRule="auto"/>
                    <w:jc w:val="both"/>
                    <w:rPr>
                      <w:rFonts w:ascii="Times New Roman" w:eastAsiaTheme="minorEastAsia" w:hAnsi="Times New Roman" w:cs="Times New Roman"/>
                      <w:sz w:val="24"/>
                      <w:szCs w:val="24"/>
                    </w:rPr>
                  </w:pPr>
                  <w:r w:rsidRPr="00A143C5">
                    <w:rPr>
                      <w:rFonts w:ascii="Times New Roman" w:eastAsiaTheme="minorEastAsia" w:hAnsi="Times New Roman" w:cs="Times New Roman"/>
                      <w:sz w:val="24"/>
                      <w:szCs w:val="24"/>
                    </w:rPr>
                    <w:t>IKT aktivitāšu aprakstu izmaiņu pieprasījumi saskaņoti 2025.gada II cet.</w:t>
                  </w:r>
                </w:p>
              </w:tc>
              <w:tc>
                <w:tcPr>
                  <w:tcW w:w="612" w:type="pct"/>
                  <w:tcBorders>
                    <w:right w:val="single" w:sz="4" w:space="0" w:color="auto"/>
                  </w:tcBorders>
                  <w:hideMark/>
                </w:tcPr>
                <w:p w14:paraId="39E59FD5" w14:textId="03630AF7" w:rsidR="003A0C1A" w:rsidRPr="00F72E46" w:rsidRDefault="007845D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3931741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100</w:t>
                  </w:r>
                </w:p>
              </w:tc>
            </w:tr>
            <w:tr w:rsidR="00F72E46" w:rsidRPr="00F72E46" w14:paraId="0BE49D6F" w14:textId="77777777" w:rsidTr="4AAC5643">
              <w:tc>
                <w:tcPr>
                  <w:tcW w:w="345" w:type="pct"/>
                  <w:hideMark/>
                </w:tcPr>
                <w:p w14:paraId="2914944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4</w:t>
                  </w:r>
                </w:p>
              </w:tc>
              <w:tc>
                <w:tcPr>
                  <w:tcW w:w="649" w:type="pct"/>
                  <w:hideMark/>
                </w:tcPr>
                <w:p w14:paraId="15885E27"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BKUS IS pielāgojumi un/vai jaunu IS izstrāde</w:t>
                  </w:r>
                </w:p>
              </w:tc>
              <w:tc>
                <w:tcPr>
                  <w:tcW w:w="1003" w:type="pct"/>
                  <w:hideMark/>
                </w:tcPr>
                <w:p w14:paraId="2B90BE29"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Tiks pielāgotas BKUS esošās un/vai izstrādātas jaunas IS, lai nodrošinātu:</w:t>
                  </w:r>
                </w:p>
                <w:p w14:paraId="6ADBE303"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onkoloģijas pacientu datu radīšanu un uzkrāšanu atbilstoši savstarpēji </w:t>
                  </w:r>
                  <w:r w:rsidRPr="00F72E46">
                    <w:rPr>
                      <w:rFonts w:ascii="Times New Roman" w:hAnsi="Times New Roman" w:cs="Times New Roman"/>
                      <w:sz w:val="24"/>
                      <w:szCs w:val="24"/>
                    </w:rPr>
                    <w:lastRenderedPageBreak/>
                    <w:t>saskaņotam datu modelim;</w:t>
                  </w:r>
                </w:p>
                <w:p w14:paraId="10A0EC2B" w14:textId="77777777"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onkoloģijas pacientu datu nodošanu uz KUS onkoloģijas pacientu platformu;</w:t>
                  </w:r>
                </w:p>
                <w:p w14:paraId="0890EDB0" w14:textId="5BBFD79C" w:rsidR="003A0C1A" w:rsidRPr="00F72E46" w:rsidRDefault="003A0C1A" w:rsidP="006232B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t xml:space="preserve">- platformā uzkrāto datu attēlošanu BKUS </w:t>
                  </w:r>
                  <w:r w:rsidR="00036C24" w:rsidRPr="00F72E46">
                    <w:rPr>
                      <w:rFonts w:ascii="Times New Roman" w:hAnsi="Times New Roman" w:cs="Times New Roman"/>
                      <w:sz w:val="24"/>
                      <w:szCs w:val="24"/>
                    </w:rPr>
                    <w:t>lietotājiem</w:t>
                  </w:r>
                </w:p>
              </w:tc>
              <w:tc>
                <w:tcPr>
                  <w:tcW w:w="381" w:type="pct"/>
                  <w:hideMark/>
                </w:tcPr>
                <w:p w14:paraId="3AFB3807" w14:textId="77777777" w:rsidR="003A0C1A" w:rsidRPr="005F774A" w:rsidRDefault="003A0C1A" w:rsidP="00F72E46">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lastRenderedPageBreak/>
                    <w:t>Nē</w:t>
                  </w:r>
                </w:p>
              </w:tc>
              <w:tc>
                <w:tcPr>
                  <w:tcW w:w="783" w:type="pct"/>
                  <w:hideMark/>
                </w:tcPr>
                <w:p w14:paraId="4EADB705" w14:textId="55F07BCA" w:rsidR="003A0C1A" w:rsidRPr="005F774A" w:rsidRDefault="003A0C1A" w:rsidP="4CB7E02F">
                  <w:pPr>
                    <w:spacing w:after="0" w:line="240" w:lineRule="auto"/>
                    <w:jc w:val="both"/>
                    <w:rPr>
                      <w:rFonts w:ascii="Times New Roman" w:hAnsi="Times New Roman" w:cs="Times New Roman"/>
                      <w:sz w:val="24"/>
                      <w:szCs w:val="24"/>
                    </w:rPr>
                  </w:pPr>
                  <w:r w:rsidRPr="005F774A">
                    <w:rPr>
                      <w:rFonts w:ascii="Times New Roman" w:hAnsi="Times New Roman" w:cs="Times New Roman"/>
                      <w:sz w:val="24"/>
                      <w:szCs w:val="24"/>
                    </w:rPr>
                    <w:t>2023. g. II cet.</w:t>
                  </w:r>
                </w:p>
                <w:p w14:paraId="52A13C22" w14:textId="700C4265" w:rsidR="003A0C1A" w:rsidRPr="00A143C5" w:rsidRDefault="518506EA" w:rsidP="00A143C5">
                  <w:pPr>
                    <w:spacing w:after="0" w:line="240" w:lineRule="auto"/>
                    <w:jc w:val="both"/>
                    <w:rPr>
                      <w:rFonts w:ascii="Times New Roman" w:eastAsia="Times New Roman" w:hAnsi="Times New Roman" w:cs="Times New Roman"/>
                      <w:sz w:val="24"/>
                      <w:szCs w:val="24"/>
                    </w:rPr>
                  </w:pPr>
                  <w:r w:rsidRPr="00A143C5">
                    <w:rPr>
                      <w:rFonts w:ascii="Times New Roman" w:eastAsia="Arial" w:hAnsi="Times New Roman" w:cs="Times New Roman"/>
                      <w:color w:val="414142"/>
                      <w:sz w:val="24"/>
                      <w:szCs w:val="24"/>
                    </w:rPr>
                    <w:t>IKT aktivitāšu aprakstu izmaiņu pieprasījumi saskaņoti 2025.gada II cet.</w:t>
                  </w:r>
                </w:p>
              </w:tc>
              <w:tc>
                <w:tcPr>
                  <w:tcW w:w="612" w:type="pct"/>
                  <w:tcBorders>
                    <w:right w:val="single" w:sz="4" w:space="0" w:color="auto"/>
                  </w:tcBorders>
                  <w:hideMark/>
                </w:tcPr>
                <w:p w14:paraId="0E8CCB28" w14:textId="519FB6A3" w:rsidR="003A0C1A" w:rsidRPr="00F72E46" w:rsidRDefault="007845D6"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31.05.2026.</w:t>
                  </w:r>
                </w:p>
              </w:tc>
              <w:tc>
                <w:tcPr>
                  <w:tcW w:w="1228" w:type="pct"/>
                  <w:tcBorders>
                    <w:top w:val="single" w:sz="4" w:space="0" w:color="auto"/>
                    <w:left w:val="single" w:sz="4" w:space="0" w:color="auto"/>
                    <w:bottom w:val="single" w:sz="4" w:space="0" w:color="auto"/>
                    <w:right w:val="single" w:sz="4" w:space="0" w:color="auto"/>
                  </w:tcBorders>
                  <w:hideMark/>
                </w:tcPr>
                <w:p w14:paraId="4A5A791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100</w:t>
                  </w:r>
                </w:p>
              </w:tc>
            </w:tr>
          </w:tbl>
          <w:p w14:paraId="5C786DA2"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5.2. Centralizētās funkcijas vai koplietošanas pakalpojumi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48"/>
              <w:gridCol w:w="2057"/>
              <w:gridCol w:w="2806"/>
              <w:gridCol w:w="2151"/>
              <w:gridCol w:w="1590"/>
            </w:tblGrid>
            <w:tr w:rsidR="00F72E46" w:rsidRPr="00F72E46" w14:paraId="4F2B58B8" w14:textId="77777777" w:rsidTr="00EA2709">
              <w:tc>
                <w:tcPr>
                  <w:tcW w:w="400" w:type="pct"/>
                  <w:tcBorders>
                    <w:top w:val="outset" w:sz="6" w:space="0" w:color="414142"/>
                    <w:left w:val="outset" w:sz="6" w:space="0" w:color="414142"/>
                    <w:bottom w:val="outset" w:sz="6" w:space="0" w:color="414142"/>
                    <w:right w:val="outset" w:sz="6" w:space="0" w:color="414142"/>
                  </w:tcBorders>
                  <w:vAlign w:val="center"/>
                  <w:hideMark/>
                </w:tcPr>
                <w:p w14:paraId="1312D68B"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1100" w:type="pct"/>
                  <w:tcBorders>
                    <w:top w:val="outset" w:sz="6" w:space="0" w:color="414142"/>
                    <w:left w:val="outset" w:sz="6" w:space="0" w:color="414142"/>
                    <w:bottom w:val="outset" w:sz="6" w:space="0" w:color="414142"/>
                    <w:right w:val="outset" w:sz="6" w:space="0" w:color="414142"/>
                  </w:tcBorders>
                  <w:vAlign w:val="center"/>
                  <w:hideMark/>
                </w:tcPr>
                <w:p w14:paraId="54BD3B2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Pakalpojums (pakalpojumu grupa)</w:t>
                  </w:r>
                </w:p>
              </w:tc>
              <w:tc>
                <w:tcPr>
                  <w:tcW w:w="1500" w:type="pct"/>
                  <w:tcBorders>
                    <w:top w:val="outset" w:sz="6" w:space="0" w:color="414142"/>
                    <w:left w:val="outset" w:sz="6" w:space="0" w:color="414142"/>
                    <w:bottom w:val="outset" w:sz="6" w:space="0" w:color="414142"/>
                    <w:right w:val="outset" w:sz="6" w:space="0" w:color="414142"/>
                  </w:tcBorders>
                  <w:vAlign w:val="center"/>
                  <w:hideMark/>
                </w:tcPr>
                <w:p w14:paraId="7A9445C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Koplietošanas pakalpojumu lietotāji (institūcijas)</w:t>
                  </w:r>
                </w:p>
              </w:tc>
              <w:tc>
                <w:tcPr>
                  <w:tcW w:w="1150" w:type="pct"/>
                  <w:tcBorders>
                    <w:top w:val="outset" w:sz="6" w:space="0" w:color="414142"/>
                    <w:left w:val="outset" w:sz="6" w:space="0" w:color="414142"/>
                    <w:bottom w:val="outset" w:sz="6" w:space="0" w:color="414142"/>
                    <w:right w:val="outset" w:sz="6" w:space="0" w:color="414142"/>
                  </w:tcBorders>
                  <w:vAlign w:val="center"/>
                  <w:hideMark/>
                </w:tcPr>
                <w:p w14:paraId="2544C22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Norāde uz Ministru kabineta lēmumu par attīstības plānu</w:t>
                  </w:r>
                  <w:r w:rsidRPr="00F72E46">
                    <w:rPr>
                      <w:rFonts w:ascii="Times New Roman" w:hAnsi="Times New Roman" w:cs="Times New Roman"/>
                      <w:sz w:val="24"/>
                      <w:szCs w:val="24"/>
                      <w:vertAlign w:val="superscript"/>
                    </w:rPr>
                    <w:t>10</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59D8045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Termiņš ieviešanai (gads, ceturksnis)</w:t>
                  </w:r>
                </w:p>
              </w:tc>
            </w:tr>
            <w:tr w:rsidR="00F72E46" w:rsidRPr="00F72E46" w14:paraId="10B5F515" w14:textId="77777777" w:rsidTr="00F05CBD">
              <w:tc>
                <w:tcPr>
                  <w:tcW w:w="400" w:type="pct"/>
                  <w:tcBorders>
                    <w:top w:val="outset" w:sz="6" w:space="0" w:color="414142"/>
                    <w:left w:val="outset" w:sz="6" w:space="0" w:color="414142"/>
                    <w:bottom w:val="outset" w:sz="6" w:space="0" w:color="414142"/>
                    <w:right w:val="outset" w:sz="6" w:space="0" w:color="414142"/>
                  </w:tcBorders>
                  <w:vAlign w:val="center"/>
                  <w:hideMark/>
                </w:tcPr>
                <w:p w14:paraId="4CF75FE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 </w:t>
                  </w:r>
                </w:p>
              </w:tc>
              <w:tc>
                <w:tcPr>
                  <w:tcW w:w="1100" w:type="pct"/>
                  <w:tcBorders>
                    <w:top w:val="outset" w:sz="6" w:space="0" w:color="414142"/>
                    <w:left w:val="outset" w:sz="6" w:space="0" w:color="414142"/>
                    <w:bottom w:val="outset" w:sz="6" w:space="0" w:color="414142"/>
                    <w:right w:val="outset" w:sz="6" w:space="0" w:color="414142"/>
                  </w:tcBorders>
                  <w:hideMark/>
                </w:tcPr>
                <w:p w14:paraId="4926678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1500" w:type="pct"/>
                  <w:tcBorders>
                    <w:top w:val="outset" w:sz="6" w:space="0" w:color="414142"/>
                    <w:left w:val="outset" w:sz="6" w:space="0" w:color="414142"/>
                    <w:bottom w:val="outset" w:sz="6" w:space="0" w:color="414142"/>
                    <w:right w:val="outset" w:sz="6" w:space="0" w:color="414142"/>
                  </w:tcBorders>
                  <w:hideMark/>
                </w:tcPr>
                <w:p w14:paraId="615E544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1150" w:type="pct"/>
                  <w:tcBorders>
                    <w:top w:val="outset" w:sz="6" w:space="0" w:color="414142"/>
                    <w:left w:val="outset" w:sz="6" w:space="0" w:color="414142"/>
                    <w:bottom w:val="outset" w:sz="6" w:space="0" w:color="414142"/>
                    <w:right w:val="outset" w:sz="6" w:space="0" w:color="414142"/>
                  </w:tcBorders>
                  <w:hideMark/>
                </w:tcPr>
                <w:p w14:paraId="7AD3DE0A"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c>
                <w:tcPr>
                  <w:tcW w:w="850" w:type="pct"/>
                  <w:tcBorders>
                    <w:top w:val="outset" w:sz="6" w:space="0" w:color="414142"/>
                    <w:left w:val="outset" w:sz="6" w:space="0" w:color="414142"/>
                    <w:bottom w:val="outset" w:sz="6" w:space="0" w:color="414142"/>
                    <w:right w:val="outset" w:sz="6" w:space="0" w:color="414142"/>
                  </w:tcBorders>
                  <w:hideMark/>
                </w:tcPr>
                <w:p w14:paraId="2CFA12F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N/A</w:t>
                  </w:r>
                </w:p>
              </w:tc>
            </w:tr>
          </w:tbl>
          <w:p w14:paraId="2F87E352"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t>5.3. Centralizēti pārvaldāmās nozares būtiskās datu kopas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48"/>
              <w:gridCol w:w="7014"/>
              <w:gridCol w:w="1590"/>
            </w:tblGrid>
            <w:tr w:rsidR="00F72E46" w:rsidRPr="00F72E46" w14:paraId="1F25B621" w14:textId="77777777" w:rsidTr="4CB7E02F">
              <w:tc>
                <w:tcPr>
                  <w:tcW w:w="400" w:type="pct"/>
                  <w:tcBorders>
                    <w:top w:val="outset" w:sz="6" w:space="0" w:color="414142"/>
                    <w:left w:val="outset" w:sz="6" w:space="0" w:color="414142"/>
                    <w:bottom w:val="outset" w:sz="6" w:space="0" w:color="414142"/>
                    <w:right w:val="outset" w:sz="6" w:space="0" w:color="414142"/>
                  </w:tcBorders>
                  <w:vAlign w:val="center"/>
                  <w:hideMark/>
                </w:tcPr>
                <w:p w14:paraId="0B289F94"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Skaits</w:t>
                  </w:r>
                </w:p>
              </w:tc>
              <w:tc>
                <w:tcPr>
                  <w:tcW w:w="3750" w:type="pct"/>
                  <w:tcBorders>
                    <w:top w:val="outset" w:sz="6" w:space="0" w:color="414142"/>
                    <w:left w:val="outset" w:sz="6" w:space="0" w:color="414142"/>
                    <w:bottom w:val="outset" w:sz="6" w:space="0" w:color="414142"/>
                    <w:right w:val="outset" w:sz="6" w:space="0" w:color="414142"/>
                  </w:tcBorders>
                  <w:vAlign w:val="center"/>
                  <w:hideMark/>
                </w:tcPr>
                <w:p w14:paraId="307E9BA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Saturu raksturojošs nosaukums</w:t>
                  </w:r>
                </w:p>
              </w:tc>
              <w:tc>
                <w:tcPr>
                  <w:tcW w:w="850" w:type="pct"/>
                  <w:tcBorders>
                    <w:top w:val="outset" w:sz="6" w:space="0" w:color="414142"/>
                    <w:left w:val="outset" w:sz="6" w:space="0" w:color="414142"/>
                    <w:bottom w:val="outset" w:sz="6" w:space="0" w:color="414142"/>
                    <w:right w:val="outset" w:sz="6" w:space="0" w:color="414142"/>
                  </w:tcBorders>
                  <w:vAlign w:val="center"/>
                  <w:hideMark/>
                </w:tcPr>
                <w:p w14:paraId="04251F1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Termiņš piekļuves nodrošināšanai (gads, ceturksnis)</w:t>
                  </w:r>
                </w:p>
              </w:tc>
            </w:tr>
            <w:tr w:rsidR="00F72E46" w:rsidRPr="00F72E46" w14:paraId="3F87208A" w14:textId="77777777" w:rsidTr="4CB7E02F">
              <w:tc>
                <w:tcPr>
                  <w:tcW w:w="400" w:type="pct"/>
                  <w:tcBorders>
                    <w:top w:val="outset" w:sz="6" w:space="0" w:color="414142"/>
                    <w:left w:val="outset" w:sz="6" w:space="0" w:color="414142"/>
                    <w:bottom w:val="outset" w:sz="6" w:space="0" w:color="414142"/>
                    <w:right w:val="outset" w:sz="6" w:space="0" w:color="414142"/>
                  </w:tcBorders>
                  <w:hideMark/>
                </w:tcPr>
                <w:p w14:paraId="04C8D97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w:t>
                  </w:r>
                </w:p>
              </w:tc>
              <w:tc>
                <w:tcPr>
                  <w:tcW w:w="3750" w:type="pct"/>
                  <w:tcBorders>
                    <w:top w:val="outset" w:sz="6" w:space="0" w:color="414142"/>
                    <w:left w:val="outset" w:sz="6" w:space="0" w:color="414142"/>
                    <w:bottom w:val="outset" w:sz="6" w:space="0" w:color="414142"/>
                    <w:right w:val="outset" w:sz="6" w:space="0" w:color="414142"/>
                  </w:tcBorders>
                  <w:hideMark/>
                </w:tcPr>
                <w:p w14:paraId="284C97E2" w14:textId="77777777" w:rsidR="003A0C1A" w:rsidRPr="00F72E46" w:rsidRDefault="003A0C1A"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5.3.1. Onkoloģijas pacientu ārstniecības un aprūpes procesa nodrošināšanai nepieciešamie dati – diagnozes, nozīmētās un veiktās terapijas, izmeklējumi, statistiskie dati un citi dati, kas saistīti ar onkoloģijas pacienta ārstniecības un aprūpes procesu</w:t>
                  </w:r>
                </w:p>
              </w:tc>
              <w:tc>
                <w:tcPr>
                  <w:tcW w:w="850" w:type="pct"/>
                  <w:tcBorders>
                    <w:top w:val="outset" w:sz="6" w:space="0" w:color="414142"/>
                    <w:left w:val="outset" w:sz="6" w:space="0" w:color="414142"/>
                    <w:bottom w:val="outset" w:sz="6" w:space="0" w:color="414142"/>
                    <w:right w:val="outset" w:sz="6" w:space="0" w:color="414142"/>
                  </w:tcBorders>
                  <w:hideMark/>
                </w:tcPr>
                <w:p w14:paraId="1D6B7C2A" w14:textId="50422919"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2026. g. I</w:t>
                  </w:r>
                  <w:r w:rsidR="000C2A61" w:rsidRPr="359AEA39">
                    <w:rPr>
                      <w:rFonts w:ascii="Times New Roman" w:hAnsi="Times New Roman" w:cs="Times New Roman"/>
                      <w:sz w:val="24"/>
                      <w:szCs w:val="24"/>
                    </w:rPr>
                    <w:t>I</w:t>
                  </w:r>
                  <w:r w:rsidRPr="359AEA39">
                    <w:rPr>
                      <w:rFonts w:ascii="Times New Roman" w:hAnsi="Times New Roman" w:cs="Times New Roman"/>
                      <w:sz w:val="24"/>
                      <w:szCs w:val="24"/>
                    </w:rPr>
                    <w:t> cet.</w:t>
                  </w:r>
                </w:p>
              </w:tc>
            </w:tr>
          </w:tbl>
          <w:p w14:paraId="3DF81A56"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6. Projekta pārvaldības un īstenošanas kapacitāte</w:t>
            </w:r>
            <w:r w:rsidRPr="00F72E46">
              <w:rPr>
                <w:rFonts w:ascii="Times New Roman" w:hAnsi="Times New Roman" w:cs="Times New Roman"/>
                <w:sz w:val="24"/>
                <w:szCs w:val="24"/>
                <w:vertAlign w:val="superscript"/>
              </w:rPr>
              <w:t>11</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30B055CC" w14:textId="77777777" w:rsidTr="359AEA39">
              <w:tc>
                <w:tcPr>
                  <w:tcW w:w="8241" w:type="dxa"/>
                  <w:tcBorders>
                    <w:top w:val="outset" w:sz="6" w:space="0" w:color="414142"/>
                    <w:left w:val="outset" w:sz="6" w:space="0" w:color="414142"/>
                    <w:bottom w:val="outset" w:sz="6" w:space="0" w:color="414142"/>
                    <w:right w:val="outset" w:sz="6" w:space="0" w:color="414142"/>
                  </w:tcBorders>
                  <w:hideMark/>
                </w:tcPr>
                <w:p w14:paraId="721724AA"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t>Projekta ietvaros partneri nodrošina iekļaujošu projekta pārvaldības modeli, kas nodrošina integrētu projekta koordinēšanu starp KUS un vienotās platformas izstrādes aktivitātēm.</w:t>
                  </w:r>
                  <w:r w:rsidRPr="00F72E46">
                    <w:rPr>
                      <w:rFonts w:ascii="Times New Roman" w:hAnsi="Times New Roman" w:cs="Times New Roman"/>
                      <w:sz w:val="24"/>
                      <w:szCs w:val="24"/>
                    </w:rPr>
                    <w:t> Atveseļošanas un noturības mehānisma plāna īstenošana un uzraudzība tiks īstenota saskaņā ar Ministru kabineta 2022. gada 14. jūlija noteikumiem Nr. 435 "Eiropas Savienības Atveseļošanas un noturības mehānisma plāna 2. komponentes "Digitālā transformācija" 2.1. reformu un investīciju virziena "Valsts pārvaldes, tai skaitā pašvaldību, digitālā transformācija" īstenošanas noteikumi".</w:t>
                  </w:r>
                </w:p>
                <w:p w14:paraId="7CE67C46" w14:textId="5AC909A9"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Projekta vadošais partneris (RAKUS) nodrošinās projekta vadītāju un PSKUS</w:t>
                  </w:r>
                  <w:r w:rsidR="00117771">
                    <w:rPr>
                      <w:rFonts w:ascii="Times New Roman" w:hAnsi="Times New Roman" w:cs="Times New Roman"/>
                      <w:sz w:val="24"/>
                      <w:szCs w:val="24"/>
                    </w:rPr>
                    <w:t xml:space="preserve">, </w:t>
                  </w:r>
                  <w:r w:rsidRPr="359AEA39">
                    <w:rPr>
                      <w:rFonts w:ascii="Times New Roman" w:hAnsi="Times New Roman" w:cs="Times New Roman"/>
                      <w:sz w:val="24"/>
                      <w:szCs w:val="24"/>
                    </w:rPr>
                    <w:t>BKUS</w:t>
                  </w:r>
                  <w:r w:rsidR="6900584E" w:rsidRPr="359AEA39">
                    <w:rPr>
                      <w:rFonts w:ascii="Times New Roman" w:hAnsi="Times New Roman" w:cs="Times New Roman"/>
                      <w:sz w:val="24"/>
                      <w:szCs w:val="24"/>
                    </w:rPr>
                    <w:t>,</w:t>
                  </w:r>
                  <w:r w:rsidRPr="359AEA39">
                    <w:rPr>
                      <w:rFonts w:ascii="Times New Roman" w:hAnsi="Times New Roman" w:cs="Times New Roman"/>
                      <w:sz w:val="24"/>
                      <w:szCs w:val="24"/>
                    </w:rPr>
                    <w:t xml:space="preserve"> </w:t>
                  </w:r>
                  <w:r w:rsidR="6900584E" w:rsidRPr="359AEA39">
                    <w:rPr>
                      <w:rFonts w:ascii="Times New Roman" w:hAnsi="Times New Roman" w:cs="Times New Roman"/>
                      <w:sz w:val="24"/>
                      <w:szCs w:val="24"/>
                    </w:rPr>
                    <w:t>LDVC</w:t>
                  </w:r>
                  <w:r w:rsidR="00117771">
                    <w:rPr>
                      <w:rFonts w:ascii="Times New Roman" w:hAnsi="Times New Roman" w:cs="Times New Roman"/>
                      <w:sz w:val="24"/>
                      <w:szCs w:val="24"/>
                    </w:rPr>
                    <w:t>, un SPKC</w:t>
                  </w:r>
                  <w:r w:rsidR="6900584E"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 </w:t>
                  </w:r>
                  <w:r w:rsidR="6996AF60" w:rsidRPr="359AEA39">
                    <w:rPr>
                      <w:rFonts w:ascii="Times New Roman" w:hAnsi="Times New Roman" w:cs="Times New Roman"/>
                      <w:sz w:val="24"/>
                      <w:szCs w:val="24"/>
                    </w:rPr>
                    <w:t>–</w:t>
                  </w:r>
                  <w:r w:rsidRPr="359AEA39">
                    <w:rPr>
                      <w:rFonts w:ascii="Times New Roman" w:hAnsi="Times New Roman" w:cs="Times New Roman"/>
                      <w:sz w:val="24"/>
                      <w:szCs w:val="24"/>
                    </w:rPr>
                    <w:t>aktivitāšu koordinatorus.</w:t>
                  </w:r>
                </w:p>
                <w:p w14:paraId="313A86A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Atbilstoši projekta struktūrai vadošais partneris (RAKUS) nodrošinās projekta partneru vadības integrēšanu projekta kopējā struktūrā. Katrs partneris atsevišķi nodrošinās projekta aktivitāšu koordinēšanu, piesaistot projekta koordinatorus.</w:t>
                  </w:r>
                </w:p>
                <w:p w14:paraId="2D4BE2C6" w14:textId="5C963B96"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Lai īstenotu aktivitātes, projektam tiks piesaistīti eksperti, kas nodrošinās arhitektūras, tehniskās dokumentācijas un programmatūras izstrādi, tādējādi nodrošinot projekta aktivitāšu faktisko īstenošanu. Aktivitātes tik</w:t>
                  </w:r>
                  <w:r w:rsidR="002620E4" w:rsidRPr="00F72E46">
                    <w:rPr>
                      <w:rFonts w:ascii="Times New Roman" w:hAnsi="Times New Roman" w:cs="Times New Roman"/>
                      <w:sz w:val="24"/>
                      <w:szCs w:val="24"/>
                    </w:rPr>
                    <w:t>s</w:t>
                  </w:r>
                  <w:r w:rsidRPr="00F72E46">
                    <w:rPr>
                      <w:rFonts w:ascii="Times New Roman" w:hAnsi="Times New Roman" w:cs="Times New Roman"/>
                      <w:sz w:val="24"/>
                      <w:szCs w:val="24"/>
                    </w:rPr>
                    <w:t xml:space="preserve"> īstenotas, organizējot darba grupas. Ekspertu pieejamība tiks nodrošināta, izmantojot ārpakalpojumu vai piesaistot iekšējos resursus.</w:t>
                  </w:r>
                </w:p>
                <w:p w14:paraId="53478B5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vadības grupā ir iekļauti visu sadarbības partneru pārstāvji.</w:t>
                  </w:r>
                </w:p>
                <w:p w14:paraId="346AABEC" w14:textId="77777777" w:rsidR="00DB61F8"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Projekta vadībai un īstenošanai nepieciešamais personāls ir projekta partneru rīcībā un, ja nepieciešams, tiks papildus piesaistīts, izveidojot atbilstošas amatu vietas vai piesaistot kā ārpakalpojumu. Projektā plānotais finansējums personāla izmaksu segšanai atbilstoši </w:t>
                  </w:r>
                  <w:r w:rsidRPr="359AEA39">
                    <w:rPr>
                      <w:rFonts w:ascii="Times New Roman" w:hAnsi="Times New Roman" w:cs="Times New Roman"/>
                      <w:sz w:val="24"/>
                      <w:szCs w:val="24"/>
                    </w:rPr>
                    <w:lastRenderedPageBreak/>
                    <w:t>nepieciešamībai var tikt sadalīts starp sadarbības partneriem – RAKUS, PSKUS, BKUS</w:t>
                  </w:r>
                  <w:r w:rsidR="34B29CD9" w:rsidRPr="359AEA39">
                    <w:rPr>
                      <w:rFonts w:ascii="Times New Roman" w:hAnsi="Times New Roman" w:cs="Times New Roman"/>
                      <w:sz w:val="24"/>
                      <w:szCs w:val="24"/>
                    </w:rPr>
                    <w:t>,</w:t>
                  </w:r>
                  <w:r w:rsidR="00117771">
                    <w:rPr>
                      <w:rFonts w:ascii="Times New Roman" w:hAnsi="Times New Roman" w:cs="Times New Roman"/>
                      <w:sz w:val="24"/>
                      <w:szCs w:val="24"/>
                    </w:rPr>
                    <w:t xml:space="preserve"> SPKC</w:t>
                  </w:r>
                  <w:r w:rsidR="34B29CD9" w:rsidRPr="359AEA39">
                    <w:rPr>
                      <w:rFonts w:ascii="Times New Roman" w:hAnsi="Times New Roman" w:cs="Times New Roman"/>
                      <w:sz w:val="24"/>
                      <w:szCs w:val="24"/>
                    </w:rPr>
                    <w:t xml:space="preserve"> </w:t>
                  </w:r>
                  <w:r w:rsidR="3B8470EB" w:rsidRPr="359AEA39">
                    <w:rPr>
                      <w:rFonts w:ascii="Times New Roman" w:hAnsi="Times New Roman" w:cs="Times New Roman"/>
                      <w:sz w:val="24"/>
                      <w:szCs w:val="24"/>
                    </w:rPr>
                    <w:t xml:space="preserve">un </w:t>
                  </w:r>
                  <w:r w:rsidR="34B29CD9" w:rsidRPr="359AEA39">
                    <w:rPr>
                      <w:rFonts w:ascii="Times New Roman" w:hAnsi="Times New Roman" w:cs="Times New Roman"/>
                      <w:sz w:val="24"/>
                      <w:szCs w:val="24"/>
                    </w:rPr>
                    <w:t>LDVC</w:t>
                  </w:r>
                  <w:r w:rsidR="0F207934" w:rsidRPr="359AEA39">
                    <w:rPr>
                      <w:rFonts w:ascii="Times New Roman" w:hAnsi="Times New Roman" w:cs="Times New Roman"/>
                      <w:sz w:val="24"/>
                      <w:szCs w:val="24"/>
                    </w:rPr>
                    <w:t xml:space="preserve">, lai </w:t>
                  </w:r>
                  <w:r w:rsidR="7609DDF6" w:rsidRPr="359AEA39">
                    <w:rPr>
                      <w:rFonts w:ascii="Times New Roman" w:hAnsi="Times New Roman" w:cs="Times New Roman"/>
                      <w:sz w:val="24"/>
                      <w:szCs w:val="24"/>
                    </w:rPr>
                    <w:t>v</w:t>
                  </w:r>
                  <w:r w:rsidRPr="359AEA39">
                    <w:rPr>
                      <w:rFonts w:ascii="Times New Roman" w:hAnsi="Times New Roman" w:cs="Times New Roman"/>
                      <w:sz w:val="24"/>
                      <w:szCs w:val="24"/>
                    </w:rPr>
                    <w:t>eidotu vienotu IKT pārvaldības arhitektūru.</w:t>
                  </w:r>
                  <w:r w:rsidR="00AD125B">
                    <w:rPr>
                      <w:rFonts w:ascii="Times New Roman" w:hAnsi="Times New Roman" w:cs="Times New Roman"/>
                      <w:sz w:val="24"/>
                      <w:szCs w:val="24"/>
                    </w:rPr>
                    <w:t xml:space="preserve"> </w:t>
                  </w:r>
                  <w:r w:rsidR="00AD125B" w:rsidRPr="00AD125B">
                    <w:rPr>
                      <w:rFonts w:ascii="Times New Roman" w:hAnsi="Times New Roman" w:cs="Times New Roman"/>
                      <w:sz w:val="24"/>
                      <w:szCs w:val="24"/>
                    </w:rPr>
                    <w:t>Īstenojot projektu, sadarbības partneri nodrošina, ka atbalstāmo darbību īstenošanai nepieciešamie pakalpojumu sniedzēji tiek piesaistīti, īstenojot atklātu, pārredzamu, nediskriminējošu un konkurenci nodrošinošu procedūru.</w:t>
                  </w:r>
                  <w:r w:rsidR="00DB61F8">
                    <w:rPr>
                      <w:rFonts w:ascii="Times New Roman" w:hAnsi="Times New Roman" w:cs="Times New Roman"/>
                      <w:sz w:val="24"/>
                      <w:szCs w:val="24"/>
                    </w:rPr>
                    <w:t xml:space="preserve"> </w:t>
                  </w:r>
                </w:p>
                <w:p w14:paraId="5262BB17" w14:textId="5230C7B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Projekta īstenošanas uzraudzību koordinē Veselības ministrija atbilstoši nozarē noteiktajai kārtībai</w:t>
                  </w:r>
                </w:p>
              </w:tc>
            </w:tr>
          </w:tbl>
          <w:p w14:paraId="77D830E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b/>
                <w:bCs/>
                <w:sz w:val="24"/>
                <w:szCs w:val="24"/>
              </w:rPr>
              <w:lastRenderedPageBreak/>
              <w:t>7. Izmaksu/ieguvumu analīze</w:t>
            </w:r>
            <w:r w:rsidRPr="00F72E46">
              <w:rPr>
                <w:rFonts w:ascii="Times New Roman" w:hAnsi="Times New Roman" w:cs="Times New Roman"/>
                <w:sz w:val="24"/>
                <w:szCs w:val="24"/>
                <w:vertAlign w:val="superscript"/>
              </w:rPr>
              <w:t>12</w:t>
            </w:r>
            <w:r w:rsidRPr="00F72E46">
              <w:rPr>
                <w:rFonts w:ascii="Times New Roman" w:hAnsi="Times New Roman" w:cs="Times New Roman"/>
                <w:b/>
                <w:bCs/>
                <w:sz w:val="24"/>
                <w:szCs w:val="24"/>
              </w:rPr>
              <w:t>, tai skaitā ietekme uz pārvaldes darbinieku skaitu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01EC94D7" w14:textId="77777777" w:rsidTr="4CB7E02F">
              <w:tc>
                <w:tcPr>
                  <w:tcW w:w="8241" w:type="dxa"/>
                  <w:tcBorders>
                    <w:top w:val="outset" w:sz="6" w:space="0" w:color="414142"/>
                    <w:left w:val="outset" w:sz="6" w:space="0" w:color="414142"/>
                    <w:bottom w:val="outset" w:sz="6" w:space="0" w:color="414142"/>
                    <w:right w:val="outset" w:sz="6" w:space="0" w:color="414142"/>
                  </w:tcBorders>
                  <w:hideMark/>
                </w:tcPr>
                <w:p w14:paraId="3BD9C85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Izmaksu un ieguvumu analīze ir balstīta uz problēmu risināšanu, transformējot procesus un nodrošinot datu apmaiņu starp iesaistītajām pusēm.</w:t>
                  </w:r>
                </w:p>
                <w:p w14:paraId="2CE6AB8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Izmaksu un ieguvumu analīzes ietvaros identificēti šādi ieguvumu scenāriji, kas rada sociālekonomisko ieguvumu no KUS platformas izstrādes aktivitātēm un vienota datu modeļa izveides:</w:t>
                  </w:r>
                </w:p>
                <w:p w14:paraId="28506883"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i/>
                      <w:iCs/>
                      <w:sz w:val="24"/>
                      <w:szCs w:val="24"/>
                    </w:rPr>
                    <w:t>-  Ieviešot KUS platformu,</w:t>
                  </w:r>
                  <w:r w:rsidRPr="00F72E46">
                    <w:rPr>
                      <w:rFonts w:ascii="Times New Roman" w:hAnsi="Times New Roman" w:cs="Times New Roman"/>
                      <w:sz w:val="24"/>
                      <w:szCs w:val="24"/>
                    </w:rPr>
                    <w:t> </w:t>
                  </w:r>
                  <w:r w:rsidRPr="00F72E46">
                    <w:rPr>
                      <w:rFonts w:ascii="Times New Roman" w:hAnsi="Times New Roman" w:cs="Times New Roman"/>
                      <w:i/>
                      <w:iCs/>
                      <w:sz w:val="24"/>
                      <w:szCs w:val="24"/>
                    </w:rPr>
                    <w:t>samazinās laiks, kas ārstniecības personai nepieciešams, lai apkopotu datus par pacientu.</w:t>
                  </w:r>
                </w:p>
                <w:p w14:paraId="2FC64215" w14:textId="69BF58A8" w:rsidR="003A0C1A" w:rsidRPr="00F72E46" w:rsidRDefault="003A0C1A" w:rsidP="00F72E46">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Ieguvums veidojas, jo projekta ietvaros tiek pielāgotas KUS sistēmas, kas nodrošina vienotu onkoloģijas pacientu datu digitālu pieejamību datu apmaiņai. Tā rezultātā veidojas laika ieguvums visu KUS ārstniecības personāla iesaistei, lai apkopotu datus par pacientu. Izpētes laikā tika identificēts, ka vidēji ārstniecības personāls patērē 2 h uz katru pacientu, lai apkopotu iepriekš KUS saņemto pakalpojumu un analīžu datus un varētu atbilstoši veikt turpmāko ārstēšanu.</w:t>
                  </w:r>
                </w:p>
                <w:p w14:paraId="63E1E6F5"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Onkoloģijā iesaistīto darbinieku skaits – 360 cilvēki</w:t>
                  </w:r>
                </w:p>
                <w:p w14:paraId="6C664235"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Vienas cilvēkstundas cena – 25 </w:t>
                  </w:r>
                  <w:proofErr w:type="spellStart"/>
                  <w:r w:rsidRPr="4CB7E02F">
                    <w:rPr>
                      <w:rFonts w:ascii="Times New Roman" w:hAnsi="Times New Roman" w:cs="Times New Roman"/>
                      <w:i/>
                      <w:iCs/>
                      <w:sz w:val="24"/>
                      <w:szCs w:val="24"/>
                    </w:rPr>
                    <w:t>euro</w:t>
                  </w:r>
                  <w:proofErr w:type="spellEnd"/>
                  <w:r w:rsidRPr="4CB7E02F">
                    <w:rPr>
                      <w:rFonts w:ascii="Times New Roman" w:hAnsi="Times New Roman" w:cs="Times New Roman"/>
                      <w:sz w:val="24"/>
                      <w:szCs w:val="24"/>
                    </w:rPr>
                    <w:t>/h</w:t>
                  </w:r>
                </w:p>
                <w:p w14:paraId="2A06D91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apjoms gadā – 40 000</w:t>
                  </w:r>
                </w:p>
                <w:p w14:paraId="63C37902" w14:textId="6E6229CE"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vienā</w:t>
                  </w:r>
                  <w:r w:rsidRPr="4CB7E02F">
                    <w:rPr>
                      <w:rFonts w:ascii="Times New Roman" w:hAnsi="Times New Roman" w:cs="Times New Roman"/>
                      <w:b/>
                      <w:bCs/>
                      <w:sz w:val="24"/>
                      <w:szCs w:val="24"/>
                    </w:rPr>
                    <w:t xml:space="preserve"> gadā – 2 000 000,00 </w:t>
                  </w:r>
                  <w:proofErr w:type="spellStart"/>
                  <w:r w:rsidRPr="4CB7E02F">
                    <w:rPr>
                      <w:rFonts w:ascii="Times New Roman" w:hAnsi="Times New Roman" w:cs="Times New Roman"/>
                      <w:b/>
                      <w:bCs/>
                      <w:i/>
                      <w:iCs/>
                      <w:sz w:val="24"/>
                      <w:szCs w:val="24"/>
                    </w:rPr>
                    <w:t>euro</w:t>
                  </w:r>
                  <w:proofErr w:type="spellEnd"/>
                </w:p>
                <w:p w14:paraId="5D063544" w14:textId="3D39D2A0"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piecos</w:t>
                  </w:r>
                  <w:r w:rsidRPr="4CB7E02F">
                    <w:rPr>
                      <w:rFonts w:ascii="Times New Roman" w:hAnsi="Times New Roman" w:cs="Times New Roman"/>
                      <w:b/>
                      <w:bCs/>
                      <w:sz w:val="24"/>
                      <w:szCs w:val="24"/>
                    </w:rPr>
                    <w:t xml:space="preserve"> gados – 10 000 000,00 </w:t>
                  </w:r>
                  <w:proofErr w:type="spellStart"/>
                  <w:r w:rsidRPr="4CB7E02F">
                    <w:rPr>
                      <w:rFonts w:ascii="Times New Roman" w:hAnsi="Times New Roman" w:cs="Times New Roman"/>
                      <w:b/>
                      <w:bCs/>
                      <w:i/>
                      <w:iCs/>
                      <w:sz w:val="24"/>
                      <w:szCs w:val="24"/>
                    </w:rPr>
                    <w:t>euro</w:t>
                  </w:r>
                  <w:proofErr w:type="spellEnd"/>
                </w:p>
                <w:p w14:paraId="52364EFD"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i/>
                      <w:iCs/>
                      <w:sz w:val="24"/>
                      <w:szCs w:val="24"/>
                    </w:rPr>
                    <w:t>-  Ieviešot KUS platformu,</w:t>
                  </w:r>
                  <w:r w:rsidRPr="4CB7E02F">
                    <w:rPr>
                      <w:rFonts w:ascii="Times New Roman" w:hAnsi="Times New Roman" w:cs="Times New Roman"/>
                      <w:sz w:val="24"/>
                      <w:szCs w:val="24"/>
                    </w:rPr>
                    <w:t> </w:t>
                  </w:r>
                  <w:r w:rsidRPr="4CB7E02F">
                    <w:rPr>
                      <w:rFonts w:ascii="Times New Roman" w:hAnsi="Times New Roman" w:cs="Times New Roman"/>
                      <w:i/>
                      <w:iCs/>
                      <w:sz w:val="24"/>
                      <w:szCs w:val="24"/>
                    </w:rPr>
                    <w:t>samazinās atkārtoto izmeklējumu skaits, kuri tiek veikti, jo nav pieejami dati par iepriekš veiktajiem izmeklējumiem citā KUS.</w:t>
                  </w:r>
                </w:p>
                <w:p w14:paraId="08811F39"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Onkoloģijā iesaistīto personu skaits – 360 cilvēki</w:t>
                  </w:r>
                </w:p>
                <w:p w14:paraId="5C9782FB"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Vienas cilvēkstundas cena – 25 </w:t>
                  </w:r>
                  <w:proofErr w:type="spellStart"/>
                  <w:r w:rsidRPr="4CB7E02F">
                    <w:rPr>
                      <w:rFonts w:ascii="Times New Roman" w:hAnsi="Times New Roman" w:cs="Times New Roman"/>
                      <w:i/>
                      <w:iCs/>
                      <w:sz w:val="24"/>
                      <w:szCs w:val="24"/>
                    </w:rPr>
                    <w:t>euro</w:t>
                  </w:r>
                  <w:proofErr w:type="spellEnd"/>
                  <w:r w:rsidRPr="4CB7E02F">
                    <w:rPr>
                      <w:rFonts w:ascii="Times New Roman" w:hAnsi="Times New Roman" w:cs="Times New Roman"/>
                      <w:sz w:val="24"/>
                      <w:szCs w:val="24"/>
                    </w:rPr>
                    <w:t>/h</w:t>
                  </w:r>
                </w:p>
                <w:p w14:paraId="3B88B6A5" w14:textId="412F9A6C"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 xml:space="preserve">Pacientu </w:t>
                  </w:r>
                  <w:r w:rsidR="3CEC74B9" w:rsidRPr="4CB7E02F">
                    <w:rPr>
                      <w:rFonts w:ascii="Times New Roman" w:hAnsi="Times New Roman" w:cs="Times New Roman"/>
                      <w:sz w:val="24"/>
                      <w:szCs w:val="24"/>
                    </w:rPr>
                    <w:t>skait</w:t>
                  </w:r>
                  <w:r w:rsidRPr="4CB7E02F">
                    <w:rPr>
                      <w:rFonts w:ascii="Times New Roman" w:hAnsi="Times New Roman" w:cs="Times New Roman"/>
                      <w:sz w:val="24"/>
                      <w:szCs w:val="24"/>
                    </w:rPr>
                    <w:t>s gadā – 40 000</w:t>
                  </w:r>
                </w:p>
                <w:p w14:paraId="06D39B28"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Radioloģijas izmeklējumu skaits gadā – 100 000</w:t>
                  </w:r>
                </w:p>
                <w:p w14:paraId="7EF3FE62"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Citu analīžu skaits gadā – 350 000</w:t>
                  </w:r>
                </w:p>
                <w:p w14:paraId="7172DFEC"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Radioloģijas izmeklējumu vidējā cena – 200 </w:t>
                  </w:r>
                  <w:proofErr w:type="spellStart"/>
                  <w:r w:rsidRPr="4CB7E02F">
                    <w:rPr>
                      <w:rFonts w:ascii="Times New Roman" w:hAnsi="Times New Roman" w:cs="Times New Roman"/>
                      <w:i/>
                      <w:iCs/>
                      <w:sz w:val="24"/>
                      <w:szCs w:val="24"/>
                    </w:rPr>
                    <w:t>euro</w:t>
                  </w:r>
                  <w:proofErr w:type="spellEnd"/>
                </w:p>
                <w:p w14:paraId="5F055758"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Citu analīžu vidējā cena – 75 </w:t>
                  </w:r>
                  <w:proofErr w:type="spellStart"/>
                  <w:r w:rsidRPr="4CB7E02F">
                    <w:rPr>
                      <w:rFonts w:ascii="Times New Roman" w:hAnsi="Times New Roman" w:cs="Times New Roman"/>
                      <w:i/>
                      <w:iCs/>
                      <w:sz w:val="24"/>
                      <w:szCs w:val="24"/>
                    </w:rPr>
                    <w:t>euro</w:t>
                  </w:r>
                  <w:proofErr w:type="spellEnd"/>
                </w:p>
                <w:p w14:paraId="6AF4B97C"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Prognozētais ieguvums gadā saistībā ar atkārtoti veikto analīžu apjoma samazināšanos – 10 %</w:t>
                  </w:r>
                </w:p>
                <w:p w14:paraId="497CC72D" w14:textId="5AF8A7A5"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b/>
                      <w:bCs/>
                      <w:sz w:val="24"/>
                      <w:szCs w:val="24"/>
                    </w:rPr>
                    <w:t>Ieguvums</w:t>
                  </w:r>
                  <w:r w:rsidRPr="4CB7E02F">
                    <w:rPr>
                      <w:rFonts w:ascii="Times New Roman" w:hAnsi="Times New Roman" w:cs="Times New Roman"/>
                      <w:sz w:val="24"/>
                      <w:szCs w:val="24"/>
                    </w:rPr>
                    <w:t> </w:t>
                  </w:r>
                  <w:r w:rsidR="2D349DC1" w:rsidRPr="4CB7E02F">
                    <w:rPr>
                      <w:rFonts w:ascii="Times New Roman" w:hAnsi="Times New Roman" w:cs="Times New Roman"/>
                      <w:b/>
                      <w:bCs/>
                      <w:sz w:val="24"/>
                      <w:szCs w:val="24"/>
                    </w:rPr>
                    <w:t>vienā</w:t>
                  </w:r>
                  <w:r w:rsidRPr="4CB7E02F">
                    <w:rPr>
                      <w:rFonts w:ascii="Times New Roman" w:hAnsi="Times New Roman" w:cs="Times New Roman"/>
                      <w:b/>
                      <w:bCs/>
                      <w:sz w:val="24"/>
                      <w:szCs w:val="24"/>
                    </w:rPr>
                    <w:t xml:space="preserve"> gadā – 4 625 000,00 </w:t>
                  </w:r>
                  <w:proofErr w:type="spellStart"/>
                  <w:r w:rsidRPr="4CB7E02F">
                    <w:rPr>
                      <w:rFonts w:ascii="Times New Roman" w:hAnsi="Times New Roman" w:cs="Times New Roman"/>
                      <w:b/>
                      <w:bCs/>
                      <w:i/>
                      <w:iCs/>
                      <w:sz w:val="24"/>
                      <w:szCs w:val="24"/>
                    </w:rPr>
                    <w:t>euro</w:t>
                  </w:r>
                  <w:proofErr w:type="spellEnd"/>
                </w:p>
                <w:p w14:paraId="52F1F060" w14:textId="0252AF57" w:rsidR="003A0C1A" w:rsidRPr="00117771" w:rsidRDefault="003A0C1A" w:rsidP="4CB7E02F">
                  <w:pPr>
                    <w:spacing w:after="0" w:line="240" w:lineRule="auto"/>
                    <w:jc w:val="both"/>
                    <w:rPr>
                      <w:rFonts w:ascii="Times New Roman" w:hAnsi="Times New Roman" w:cs="Times New Roman"/>
                      <w:b/>
                      <w:bCs/>
                      <w:sz w:val="24"/>
                      <w:szCs w:val="24"/>
                    </w:rPr>
                  </w:pPr>
                  <w:r w:rsidRPr="4CB7E02F">
                    <w:rPr>
                      <w:rFonts w:ascii="Times New Roman" w:hAnsi="Times New Roman" w:cs="Times New Roman"/>
                      <w:b/>
                      <w:bCs/>
                      <w:sz w:val="24"/>
                      <w:szCs w:val="24"/>
                    </w:rPr>
                    <w:t xml:space="preserve">Ieguvums </w:t>
                  </w:r>
                  <w:r w:rsidR="2D349DC1" w:rsidRPr="4CB7E02F">
                    <w:rPr>
                      <w:rFonts w:ascii="Times New Roman" w:hAnsi="Times New Roman" w:cs="Times New Roman"/>
                      <w:b/>
                      <w:bCs/>
                      <w:sz w:val="24"/>
                      <w:szCs w:val="24"/>
                    </w:rPr>
                    <w:t>piecos</w:t>
                  </w:r>
                  <w:r w:rsidRPr="4CB7E02F">
                    <w:rPr>
                      <w:rFonts w:ascii="Times New Roman" w:hAnsi="Times New Roman" w:cs="Times New Roman"/>
                      <w:b/>
                      <w:bCs/>
                      <w:sz w:val="24"/>
                      <w:szCs w:val="24"/>
                    </w:rPr>
                    <w:t xml:space="preserve"> gados – 23 125 000,00 </w:t>
                  </w:r>
                  <w:proofErr w:type="spellStart"/>
                  <w:r w:rsidRPr="4CB7E02F">
                    <w:rPr>
                      <w:rFonts w:ascii="Times New Roman" w:hAnsi="Times New Roman" w:cs="Times New Roman"/>
                      <w:b/>
                      <w:bCs/>
                      <w:i/>
                      <w:iCs/>
                      <w:sz w:val="24"/>
                      <w:szCs w:val="24"/>
                    </w:rPr>
                    <w:t>euro</w:t>
                  </w:r>
                  <w:proofErr w:type="spellEnd"/>
                </w:p>
                <w:p w14:paraId="269F635A" w14:textId="77777777" w:rsidR="003A0C1A" w:rsidRPr="00117771" w:rsidRDefault="003A0C1A" w:rsidP="4CB7E02F">
                  <w:pPr>
                    <w:spacing w:after="0" w:line="240" w:lineRule="auto"/>
                    <w:jc w:val="both"/>
                    <w:rPr>
                      <w:rFonts w:ascii="Times New Roman" w:hAnsi="Times New Roman" w:cs="Times New Roman"/>
                      <w:i/>
                      <w:iCs/>
                      <w:sz w:val="24"/>
                      <w:szCs w:val="24"/>
                    </w:rPr>
                  </w:pPr>
                  <w:r w:rsidRPr="4CB7E02F">
                    <w:rPr>
                      <w:rFonts w:ascii="Times New Roman" w:hAnsi="Times New Roman" w:cs="Times New Roman"/>
                      <w:i/>
                      <w:iCs/>
                      <w:sz w:val="24"/>
                      <w:szCs w:val="24"/>
                    </w:rPr>
                    <w:t>-  Ieviešot KUS platformu, paredzēts nodrošināt uzraugošā ārsta regulāro konsultāciju klātienes vizīšu skaita samazinājumu, jo KUS veiktie izmeklējumi būs savstarpēji koplietojami un tādēļ pacientiem no attālākiem reģioniem nebūs nepieciešamības veikt klātienes vizīti.</w:t>
                  </w:r>
                </w:p>
                <w:p w14:paraId="4BB32A51"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Ieguvuma matemātiskie apstākļi:</w:t>
                  </w:r>
                </w:p>
                <w:p w14:paraId="336B4F3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Iedzīvotāju skaita proporcija, kuri dzīvo ārpus Rīgas, – 54 %</w:t>
                  </w:r>
                </w:p>
                <w:p w14:paraId="36CB29D4"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skaits gadā – 40 000</w:t>
                  </w:r>
                </w:p>
                <w:p w14:paraId="2B1087FA" w14:textId="77777777" w:rsidR="003A0C1A" w:rsidRPr="00117771" w:rsidRDefault="003A0C1A" w:rsidP="4CB7E02F">
                  <w:pPr>
                    <w:spacing w:after="0" w:line="240" w:lineRule="auto"/>
                    <w:jc w:val="both"/>
                    <w:rPr>
                      <w:rFonts w:ascii="Times New Roman" w:hAnsi="Times New Roman" w:cs="Times New Roman"/>
                      <w:sz w:val="24"/>
                      <w:szCs w:val="24"/>
                    </w:rPr>
                  </w:pPr>
                  <w:r w:rsidRPr="4CB7E02F">
                    <w:rPr>
                      <w:rFonts w:ascii="Times New Roman" w:hAnsi="Times New Roman" w:cs="Times New Roman"/>
                      <w:sz w:val="24"/>
                      <w:szCs w:val="24"/>
                    </w:rPr>
                    <w:t>Pacientu skaits atbilstoši iedzīvotāju skaita proporcijai, kuri dzīvo ārpus Rīgas, – 21 600</w:t>
                  </w:r>
                </w:p>
                <w:p w14:paraId="343D531E"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Pārvietošanās paradumi reģionos</w:t>
                  </w:r>
                  <w:r w:rsidRPr="550048A4">
                    <w:rPr>
                      <w:rFonts w:ascii="Times New Roman" w:hAnsi="Times New Roman" w:cs="Times New Roman"/>
                      <w:sz w:val="24"/>
                      <w:szCs w:val="24"/>
                      <w:vertAlign w:val="superscript"/>
                    </w:rPr>
                    <w:t>13</w:t>
                  </w:r>
                  <w:r w:rsidRPr="550048A4">
                    <w:rPr>
                      <w:rFonts w:ascii="Times New Roman" w:hAnsi="Times New Roman" w:cs="Times New Roman"/>
                      <w:sz w:val="24"/>
                      <w:szCs w:val="24"/>
                    </w:rPr>
                    <w:t>:</w:t>
                  </w:r>
                </w:p>
                <w:p w14:paraId="2FAA82D0"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Zemgales reģions</w:t>
                  </w:r>
                </w:p>
                <w:p w14:paraId="3B692208"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55 %</w:t>
                  </w:r>
                </w:p>
                <w:p w14:paraId="4B4B56C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5 %</w:t>
                  </w:r>
                </w:p>
                <w:p w14:paraId="244D3A9B"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Kurzemes reģions</w:t>
                  </w:r>
                </w:p>
                <w:p w14:paraId="41CE2121"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56 %</w:t>
                  </w:r>
                </w:p>
                <w:p w14:paraId="1BD9BA25"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4 %</w:t>
                  </w:r>
                </w:p>
                <w:p w14:paraId="0AC6D80A"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Latgales reģions</w:t>
                  </w:r>
                </w:p>
                <w:p w14:paraId="095AACC3"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lastRenderedPageBreak/>
                    <w:t>vieglais auto – 53 %</w:t>
                  </w:r>
                </w:p>
                <w:p w14:paraId="76A25FFF"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3 %</w:t>
                  </w:r>
                </w:p>
                <w:p w14:paraId="4E49AB74"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Vidzemes reģions</w:t>
                  </w:r>
                </w:p>
                <w:p w14:paraId="7B4357AE"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54 %</w:t>
                  </w:r>
                </w:p>
                <w:p w14:paraId="6187A68B"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2 %</w:t>
                  </w:r>
                </w:p>
                <w:p w14:paraId="2C0D17E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 Pierīgas reģions</w:t>
                  </w:r>
                </w:p>
                <w:p w14:paraId="0D5B1153"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59 %</w:t>
                  </w:r>
                </w:p>
                <w:p w14:paraId="79B46228"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3 %</w:t>
                  </w:r>
                </w:p>
                <w:p w14:paraId="1826A3E7" w14:textId="77777777" w:rsidR="003A0C1A" w:rsidRPr="00117771" w:rsidRDefault="003A0C1A" w:rsidP="00F72E46">
                  <w:pPr>
                    <w:spacing w:after="0" w:line="240" w:lineRule="auto"/>
                    <w:jc w:val="both"/>
                    <w:rPr>
                      <w:rFonts w:ascii="Times New Roman" w:hAnsi="Times New Roman" w:cs="Times New Roman"/>
                      <w:b/>
                      <w:sz w:val="24"/>
                      <w:szCs w:val="24"/>
                    </w:rPr>
                  </w:pPr>
                  <w:r w:rsidRPr="550048A4">
                    <w:rPr>
                      <w:rFonts w:ascii="Times New Roman" w:hAnsi="Times New Roman" w:cs="Times New Roman"/>
                      <w:b/>
                      <w:sz w:val="24"/>
                      <w:szCs w:val="24"/>
                    </w:rPr>
                    <w:t>Vidējie rādītāji:</w:t>
                  </w:r>
                </w:p>
                <w:p w14:paraId="1D6A82B4"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Vieglais auto – 55,4 %</w:t>
                  </w:r>
                </w:p>
                <w:p w14:paraId="1A24E632"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Sabiedriskais transports – 3,4 %</w:t>
                  </w:r>
                </w:p>
                <w:p w14:paraId="149FC57D"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pacienta vidējais nobraukto km apjoms, dodoties vizītē pie ārsta (aprēķins veikts, par pamatu ņemot vidējo aprēķinu), – 29 km</w:t>
                  </w:r>
                </w:p>
                <w:p w14:paraId="5067FE29" w14:textId="124BB378"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km vidējās izmaksas, braucot ar auto</w:t>
                  </w:r>
                  <w:r w:rsidRPr="550048A4">
                    <w:rPr>
                      <w:rFonts w:ascii="Times New Roman" w:hAnsi="Times New Roman" w:cs="Times New Roman"/>
                      <w:sz w:val="24"/>
                      <w:szCs w:val="24"/>
                      <w:vertAlign w:val="superscript"/>
                    </w:rPr>
                    <w:t>14</w:t>
                  </w:r>
                  <w:r w:rsidRPr="550048A4">
                    <w:rPr>
                      <w:rFonts w:ascii="Times New Roman" w:hAnsi="Times New Roman" w:cs="Times New Roman"/>
                      <w:sz w:val="24"/>
                      <w:szCs w:val="24"/>
                    </w:rPr>
                    <w:t>, – 0,</w:t>
                  </w:r>
                  <w:r w:rsidR="00B2326D" w:rsidRPr="550048A4">
                    <w:rPr>
                      <w:rFonts w:ascii="Times New Roman" w:hAnsi="Times New Roman" w:cs="Times New Roman"/>
                      <w:sz w:val="24"/>
                      <w:szCs w:val="24"/>
                    </w:rPr>
                    <w:t>16 </w:t>
                  </w:r>
                  <w:proofErr w:type="spellStart"/>
                  <w:r w:rsidRPr="550048A4">
                    <w:rPr>
                      <w:rFonts w:ascii="Times New Roman" w:hAnsi="Times New Roman" w:cs="Times New Roman"/>
                      <w:i/>
                      <w:sz w:val="24"/>
                      <w:szCs w:val="24"/>
                    </w:rPr>
                    <w:t>euro</w:t>
                  </w:r>
                  <w:proofErr w:type="spellEnd"/>
                </w:p>
                <w:p w14:paraId="408E5C1D"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Viena km vidējās izmaksas, braucot ar sabiedrisko transportu</w:t>
                  </w:r>
                  <w:r w:rsidRPr="550048A4">
                    <w:rPr>
                      <w:rFonts w:ascii="Times New Roman" w:hAnsi="Times New Roman" w:cs="Times New Roman"/>
                      <w:sz w:val="24"/>
                      <w:szCs w:val="24"/>
                      <w:vertAlign w:val="superscript"/>
                    </w:rPr>
                    <w:t>15</w:t>
                  </w:r>
                  <w:r w:rsidRPr="550048A4">
                    <w:rPr>
                      <w:rFonts w:ascii="Times New Roman" w:hAnsi="Times New Roman" w:cs="Times New Roman"/>
                      <w:sz w:val="24"/>
                      <w:szCs w:val="24"/>
                    </w:rPr>
                    <w:t>, – 0,05 </w:t>
                  </w:r>
                  <w:proofErr w:type="spellStart"/>
                  <w:r w:rsidRPr="550048A4">
                    <w:rPr>
                      <w:rFonts w:ascii="Times New Roman" w:hAnsi="Times New Roman" w:cs="Times New Roman"/>
                      <w:i/>
                      <w:sz w:val="24"/>
                      <w:szCs w:val="24"/>
                    </w:rPr>
                    <w:t>euro</w:t>
                  </w:r>
                  <w:proofErr w:type="spellEnd"/>
                </w:p>
                <w:p w14:paraId="3070899F" w14:textId="6FC2BECB"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b/>
                      <w:sz w:val="24"/>
                      <w:szCs w:val="24"/>
                    </w:rPr>
                    <w:t>Ieguvums no</w:t>
                  </w:r>
                  <w:r w:rsidRPr="550048A4">
                    <w:rPr>
                      <w:rFonts w:ascii="Times New Roman" w:hAnsi="Times New Roman" w:cs="Times New Roman"/>
                      <w:sz w:val="24"/>
                      <w:szCs w:val="24"/>
                    </w:rPr>
                    <w:t> </w:t>
                  </w:r>
                  <w:r w:rsidRPr="550048A4">
                    <w:rPr>
                      <w:rFonts w:ascii="Times New Roman" w:hAnsi="Times New Roman" w:cs="Times New Roman"/>
                      <w:b/>
                      <w:sz w:val="24"/>
                      <w:szCs w:val="24"/>
                    </w:rPr>
                    <w:t xml:space="preserve">elektroniskas datu apmaiņas </w:t>
                  </w:r>
                  <w:r w:rsidR="008F38B9" w:rsidRPr="550048A4">
                    <w:rPr>
                      <w:rFonts w:ascii="Times New Roman" w:hAnsi="Times New Roman" w:cs="Times New Roman"/>
                      <w:b/>
                      <w:sz w:val="24"/>
                      <w:szCs w:val="24"/>
                    </w:rPr>
                    <w:t>vienā</w:t>
                  </w:r>
                  <w:r w:rsidRPr="550048A4">
                    <w:rPr>
                      <w:rFonts w:ascii="Times New Roman" w:hAnsi="Times New Roman" w:cs="Times New Roman"/>
                      <w:b/>
                      <w:sz w:val="24"/>
                      <w:szCs w:val="24"/>
                    </w:rPr>
                    <w:t xml:space="preserve"> gadā – </w:t>
                  </w:r>
                  <w:r w:rsidR="00C0473D" w:rsidRPr="550048A4">
                    <w:rPr>
                      <w:rFonts w:ascii="Times New Roman" w:hAnsi="Times New Roman" w:cs="Times New Roman"/>
                      <w:b/>
                      <w:sz w:val="24"/>
                      <w:szCs w:val="24"/>
                    </w:rPr>
                    <w:t>56 600</w:t>
                  </w:r>
                  <w:r w:rsidRPr="550048A4">
                    <w:rPr>
                      <w:rFonts w:ascii="Times New Roman" w:hAnsi="Times New Roman" w:cs="Times New Roman"/>
                      <w:b/>
                      <w:sz w:val="24"/>
                      <w:szCs w:val="24"/>
                    </w:rPr>
                    <w:t>,00 </w:t>
                  </w:r>
                  <w:proofErr w:type="spellStart"/>
                  <w:r w:rsidRPr="550048A4">
                    <w:rPr>
                      <w:rFonts w:ascii="Times New Roman" w:hAnsi="Times New Roman" w:cs="Times New Roman"/>
                      <w:b/>
                      <w:i/>
                      <w:sz w:val="24"/>
                      <w:szCs w:val="24"/>
                    </w:rPr>
                    <w:t>euro</w:t>
                  </w:r>
                  <w:proofErr w:type="spellEnd"/>
                </w:p>
                <w:p w14:paraId="685C5E5E" w14:textId="132C82D8" w:rsidR="003A0C1A" w:rsidRPr="00117771" w:rsidRDefault="003A0C1A" w:rsidP="00F72E46">
                  <w:pPr>
                    <w:spacing w:after="0" w:line="240" w:lineRule="auto"/>
                    <w:jc w:val="both"/>
                    <w:rPr>
                      <w:rFonts w:ascii="Times New Roman" w:hAnsi="Times New Roman" w:cs="Times New Roman"/>
                      <w:b/>
                      <w:sz w:val="24"/>
                      <w:szCs w:val="24"/>
                    </w:rPr>
                  </w:pPr>
                  <w:r w:rsidRPr="550048A4">
                    <w:rPr>
                      <w:rFonts w:ascii="Times New Roman" w:hAnsi="Times New Roman" w:cs="Times New Roman"/>
                      <w:b/>
                      <w:sz w:val="24"/>
                      <w:szCs w:val="24"/>
                    </w:rPr>
                    <w:t xml:space="preserve">Ieguvums no elektroniskas datu apmaiņas </w:t>
                  </w:r>
                  <w:r w:rsidR="008F38B9" w:rsidRPr="550048A4">
                    <w:rPr>
                      <w:rFonts w:ascii="Times New Roman" w:hAnsi="Times New Roman" w:cs="Times New Roman"/>
                      <w:b/>
                      <w:sz w:val="24"/>
                      <w:szCs w:val="24"/>
                    </w:rPr>
                    <w:t>piecos</w:t>
                  </w:r>
                  <w:r w:rsidRPr="550048A4">
                    <w:rPr>
                      <w:rFonts w:ascii="Times New Roman" w:hAnsi="Times New Roman" w:cs="Times New Roman"/>
                      <w:b/>
                      <w:sz w:val="24"/>
                      <w:szCs w:val="24"/>
                    </w:rPr>
                    <w:t xml:space="preserve"> gados – </w:t>
                  </w:r>
                  <w:r w:rsidR="00C0473D" w:rsidRPr="550048A4">
                    <w:rPr>
                      <w:rFonts w:ascii="Times New Roman" w:hAnsi="Times New Roman" w:cs="Times New Roman"/>
                      <w:b/>
                      <w:sz w:val="24"/>
                      <w:szCs w:val="24"/>
                    </w:rPr>
                    <w:t>282 900</w:t>
                  </w:r>
                  <w:r w:rsidRPr="550048A4">
                    <w:rPr>
                      <w:rFonts w:ascii="Times New Roman" w:hAnsi="Times New Roman" w:cs="Times New Roman"/>
                      <w:b/>
                      <w:sz w:val="24"/>
                      <w:szCs w:val="24"/>
                    </w:rPr>
                    <w:t>,00 </w:t>
                  </w:r>
                  <w:proofErr w:type="spellStart"/>
                  <w:r w:rsidRPr="550048A4">
                    <w:rPr>
                      <w:rFonts w:ascii="Times New Roman" w:hAnsi="Times New Roman" w:cs="Times New Roman"/>
                      <w:b/>
                      <w:i/>
                      <w:sz w:val="24"/>
                      <w:szCs w:val="24"/>
                    </w:rPr>
                    <w:t>euro</w:t>
                  </w:r>
                  <w:proofErr w:type="spellEnd"/>
                </w:p>
                <w:p w14:paraId="3A9D3289" w14:textId="77777777" w:rsidR="003A0C1A" w:rsidRPr="00117771"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Plānotais sociālekonomiskais ieguvums, pilnveidojot KUS savstarpējo datu apmaiņu:</w:t>
                  </w:r>
                </w:p>
                <w:p w14:paraId="3BA88B4F" w14:textId="3CBD6A96" w:rsidR="003A0C1A" w:rsidRPr="00117771" w:rsidRDefault="008F38B9"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vienā</w:t>
                  </w:r>
                  <w:r w:rsidR="003A0C1A" w:rsidRPr="550048A4">
                    <w:rPr>
                      <w:rFonts w:ascii="Times New Roman" w:hAnsi="Times New Roman" w:cs="Times New Roman"/>
                      <w:sz w:val="24"/>
                      <w:szCs w:val="24"/>
                    </w:rPr>
                    <w:t xml:space="preserve"> gadā – 6 </w:t>
                  </w:r>
                  <w:r w:rsidR="00936186" w:rsidRPr="550048A4">
                    <w:rPr>
                      <w:rFonts w:ascii="Times New Roman" w:hAnsi="Times New Roman" w:cs="Times New Roman"/>
                      <w:sz w:val="24"/>
                      <w:szCs w:val="24"/>
                    </w:rPr>
                    <w:t>681 600</w:t>
                  </w:r>
                  <w:r w:rsidR="003A0C1A" w:rsidRPr="550048A4">
                    <w:rPr>
                      <w:rFonts w:ascii="Times New Roman" w:hAnsi="Times New Roman" w:cs="Times New Roman"/>
                      <w:sz w:val="24"/>
                      <w:szCs w:val="24"/>
                    </w:rPr>
                    <w:t>,00 </w:t>
                  </w:r>
                  <w:proofErr w:type="spellStart"/>
                  <w:r w:rsidR="003A0C1A" w:rsidRPr="550048A4">
                    <w:rPr>
                      <w:rFonts w:ascii="Times New Roman" w:hAnsi="Times New Roman" w:cs="Times New Roman"/>
                      <w:i/>
                      <w:sz w:val="24"/>
                      <w:szCs w:val="24"/>
                    </w:rPr>
                    <w:t>euro</w:t>
                  </w:r>
                  <w:proofErr w:type="spellEnd"/>
                </w:p>
                <w:p w14:paraId="4BF531DC" w14:textId="1DE6D81B" w:rsidR="003A0C1A" w:rsidRPr="00117771" w:rsidRDefault="008F38B9"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piecos</w:t>
                  </w:r>
                  <w:r w:rsidR="003A0C1A" w:rsidRPr="550048A4">
                    <w:rPr>
                      <w:rFonts w:ascii="Times New Roman" w:hAnsi="Times New Roman" w:cs="Times New Roman"/>
                      <w:sz w:val="24"/>
                      <w:szCs w:val="24"/>
                    </w:rPr>
                    <w:t xml:space="preserve"> gados – 33 </w:t>
                  </w:r>
                  <w:r w:rsidR="00936186" w:rsidRPr="550048A4">
                    <w:rPr>
                      <w:rFonts w:ascii="Times New Roman" w:hAnsi="Times New Roman" w:cs="Times New Roman"/>
                      <w:sz w:val="24"/>
                      <w:szCs w:val="24"/>
                    </w:rPr>
                    <w:t>409 200</w:t>
                  </w:r>
                  <w:r w:rsidR="003A0C1A" w:rsidRPr="550048A4">
                    <w:rPr>
                      <w:rFonts w:ascii="Times New Roman" w:hAnsi="Times New Roman" w:cs="Times New Roman"/>
                      <w:sz w:val="24"/>
                      <w:szCs w:val="24"/>
                    </w:rPr>
                    <w:t>,00 </w:t>
                  </w:r>
                  <w:proofErr w:type="spellStart"/>
                  <w:r w:rsidR="003A0C1A" w:rsidRPr="550048A4">
                    <w:rPr>
                      <w:rFonts w:ascii="Times New Roman" w:hAnsi="Times New Roman" w:cs="Times New Roman"/>
                      <w:i/>
                      <w:sz w:val="24"/>
                      <w:szCs w:val="24"/>
                    </w:rPr>
                    <w:t>euro</w:t>
                  </w:r>
                  <w:proofErr w:type="spellEnd"/>
                </w:p>
                <w:p w14:paraId="1886AECC" w14:textId="77777777" w:rsidR="003A0C1A" w:rsidRPr="00F72E46" w:rsidRDefault="003A0C1A" w:rsidP="00F72E46">
                  <w:pPr>
                    <w:spacing w:after="0" w:line="240" w:lineRule="auto"/>
                    <w:jc w:val="both"/>
                    <w:rPr>
                      <w:rFonts w:ascii="Times New Roman" w:hAnsi="Times New Roman" w:cs="Times New Roman"/>
                      <w:sz w:val="24"/>
                      <w:szCs w:val="24"/>
                    </w:rPr>
                  </w:pPr>
                  <w:r w:rsidRPr="550048A4">
                    <w:rPr>
                      <w:rFonts w:ascii="Times New Roman" w:hAnsi="Times New Roman" w:cs="Times New Roman"/>
                      <w:sz w:val="24"/>
                      <w:szCs w:val="24"/>
                    </w:rPr>
                    <w:t>Pakalpojumu pieejamība, blīvāks pakalpojumu noslogojums</w:t>
                  </w:r>
                </w:p>
              </w:tc>
            </w:tr>
          </w:tbl>
          <w:p w14:paraId="6C16AF94" w14:textId="77777777" w:rsidR="003A0C1A" w:rsidRPr="00F72E46" w:rsidRDefault="003A0C1A" w:rsidP="00F72E46">
            <w:pPr>
              <w:spacing w:after="0" w:line="240" w:lineRule="auto"/>
              <w:jc w:val="both"/>
              <w:rPr>
                <w:rFonts w:ascii="Times New Roman" w:hAnsi="Times New Roman" w:cs="Times New Roman"/>
                <w:b/>
                <w:bCs/>
                <w:sz w:val="24"/>
                <w:szCs w:val="24"/>
              </w:rPr>
            </w:pPr>
            <w:r w:rsidRPr="00F72E46">
              <w:rPr>
                <w:rFonts w:ascii="Times New Roman" w:hAnsi="Times New Roman" w:cs="Times New Roman"/>
                <w:b/>
                <w:bCs/>
                <w:sz w:val="24"/>
                <w:szCs w:val="24"/>
              </w:rPr>
              <w:lastRenderedPageBreak/>
              <w:t>8. Cita būtiska informācija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52"/>
            </w:tblGrid>
            <w:tr w:rsidR="00F72E46" w:rsidRPr="00F72E46" w14:paraId="247594D3" w14:textId="77777777" w:rsidTr="4AAC5643">
              <w:tc>
                <w:tcPr>
                  <w:tcW w:w="8241" w:type="dxa"/>
                  <w:tcBorders>
                    <w:top w:val="outset" w:sz="6" w:space="0" w:color="414142"/>
                    <w:left w:val="outset" w:sz="6" w:space="0" w:color="414142"/>
                    <w:bottom w:val="outset" w:sz="6" w:space="0" w:color="414142"/>
                    <w:right w:val="outset" w:sz="6" w:space="0" w:color="414142"/>
                  </w:tcBorders>
                  <w:hideMark/>
                </w:tcPr>
                <w:p w14:paraId="3D5AB8CE"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1. Konceptuālā mērķa arhitektūra</w:t>
                  </w:r>
                </w:p>
                <w:p w14:paraId="3CCA5117" w14:textId="2782B085" w:rsidR="71FC6067" w:rsidRDefault="71FC6067" w:rsidP="0022349A">
                  <w:pPr>
                    <w:spacing w:after="0" w:line="240" w:lineRule="auto"/>
                    <w:jc w:val="both"/>
                  </w:pPr>
                </w:p>
                <w:p w14:paraId="536CDB5D" w14:textId="24837B72" w:rsidR="71FC6067" w:rsidRDefault="57842CBF" w:rsidP="685EA226">
                  <w:pPr>
                    <w:spacing w:after="0" w:line="240" w:lineRule="auto"/>
                    <w:jc w:val="both"/>
                  </w:pPr>
                  <w:r>
                    <w:rPr>
                      <w:noProof/>
                    </w:rPr>
                    <w:drawing>
                      <wp:inline distT="0" distB="0" distL="0" distR="0" wp14:anchorId="58772ABF" wp14:editId="7A153DD1">
                        <wp:extent cx="5463438" cy="3913049"/>
                        <wp:effectExtent l="0" t="0" r="0" b="0"/>
                        <wp:docPr id="10370997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99713" name="Picture 1037099713"/>
                                <pic:cNvPicPr/>
                              </pic:nvPicPr>
                              <pic:blipFill>
                                <a:blip r:embed="rId11">
                                  <a:extLst>
                                    <a:ext uri="{28A0092B-C50C-407E-A947-70E740481C1C}">
                                      <a14:useLocalDpi xmlns:a14="http://schemas.microsoft.com/office/drawing/2010/main"/>
                                    </a:ext>
                                  </a:extLst>
                                </a:blip>
                                <a:stretch>
                                  <a:fillRect/>
                                </a:stretch>
                              </pic:blipFill>
                              <pic:spPr>
                                <a:xfrm>
                                  <a:off x="0" y="0"/>
                                  <a:ext cx="5463438" cy="3913049"/>
                                </a:xfrm>
                                <a:prstGeom prst="rect">
                                  <a:avLst/>
                                </a:prstGeom>
                              </pic:spPr>
                            </pic:pic>
                          </a:graphicData>
                        </a:graphic>
                      </wp:inline>
                    </w:drawing>
                  </w:r>
                </w:p>
                <w:p w14:paraId="7EBE9F62" w14:textId="7FF4A427" w:rsidR="71FC6067" w:rsidRDefault="71FC6067" w:rsidP="685EA226">
                  <w:pPr>
                    <w:spacing w:after="0" w:line="240" w:lineRule="auto"/>
                    <w:jc w:val="both"/>
                  </w:pPr>
                </w:p>
                <w:p w14:paraId="716B9CBD" w14:textId="783DA00B" w:rsidR="00E11F90" w:rsidRPr="00F72E46" w:rsidRDefault="3D519FBA" w:rsidP="00F72E46">
                  <w:pPr>
                    <w:spacing w:after="0" w:line="240" w:lineRule="auto"/>
                    <w:jc w:val="both"/>
                    <w:rPr>
                      <w:rFonts w:ascii="Times New Roman" w:hAnsi="Times New Roman" w:cs="Times New Roman"/>
                      <w:sz w:val="24"/>
                      <w:szCs w:val="24"/>
                    </w:rPr>
                  </w:pPr>
                  <w:r w:rsidRPr="685EA226">
                    <w:rPr>
                      <w:rFonts w:ascii="Times New Roman" w:hAnsi="Times New Roman" w:cs="Times New Roman"/>
                      <w:sz w:val="24"/>
                      <w:szCs w:val="24"/>
                    </w:rPr>
                    <w:t xml:space="preserve">IS </w:t>
                  </w:r>
                  <w:r w:rsidR="02990BE4" w:rsidRPr="685EA226">
                    <w:rPr>
                      <w:rFonts w:ascii="Times New Roman" w:hAnsi="Times New Roman" w:cs="Times New Roman"/>
                      <w:sz w:val="24"/>
                      <w:szCs w:val="24"/>
                    </w:rPr>
                    <w:t xml:space="preserve">Andromeda </w:t>
                  </w:r>
                  <w:r w:rsidR="0F915BF6" w:rsidRPr="685EA226">
                    <w:rPr>
                      <w:rFonts w:ascii="Times New Roman" w:hAnsi="Times New Roman" w:cs="Times New Roman"/>
                      <w:sz w:val="24"/>
                      <w:szCs w:val="24"/>
                    </w:rPr>
                    <w:t>ar papildinātu funkcionalitāti</w:t>
                  </w:r>
                  <w:r w:rsidR="647A2AEB" w:rsidRPr="685EA226">
                    <w:rPr>
                      <w:rFonts w:ascii="Times New Roman" w:hAnsi="Times New Roman" w:cs="Times New Roman"/>
                      <w:sz w:val="24"/>
                      <w:szCs w:val="24"/>
                    </w:rPr>
                    <w:t>,</w:t>
                  </w:r>
                  <w:r w:rsidR="37EBA5FA" w:rsidRPr="685EA226">
                    <w:rPr>
                      <w:rFonts w:ascii="Times New Roman" w:hAnsi="Times New Roman" w:cs="Times New Roman"/>
                      <w:sz w:val="24"/>
                      <w:szCs w:val="24"/>
                    </w:rPr>
                    <w:t xml:space="preserve"> </w:t>
                  </w:r>
                  <w:r w:rsidR="647A2AEB" w:rsidRPr="685EA226">
                    <w:rPr>
                      <w:rFonts w:ascii="Times New Roman" w:hAnsi="Times New Roman" w:cs="Times New Roman"/>
                      <w:sz w:val="24"/>
                      <w:szCs w:val="24"/>
                    </w:rPr>
                    <w:t>izmantojot</w:t>
                  </w:r>
                  <w:r w:rsidR="0F915BF6" w:rsidRPr="685EA226">
                    <w:rPr>
                      <w:rFonts w:ascii="Times New Roman" w:hAnsi="Times New Roman" w:cs="Times New Roman"/>
                      <w:sz w:val="24"/>
                      <w:szCs w:val="24"/>
                    </w:rPr>
                    <w:t xml:space="preserve"> </w:t>
                  </w:r>
                  <w:r w:rsidR="0D27AE38" w:rsidRPr="685EA226">
                    <w:rPr>
                      <w:rFonts w:ascii="Times New Roman" w:hAnsi="Times New Roman" w:cs="Times New Roman"/>
                      <w:sz w:val="24"/>
                      <w:szCs w:val="24"/>
                    </w:rPr>
                    <w:t>centralizēt</w:t>
                  </w:r>
                  <w:r w:rsidR="3EF1E8B3" w:rsidRPr="685EA226">
                    <w:rPr>
                      <w:rFonts w:ascii="Times New Roman" w:hAnsi="Times New Roman" w:cs="Times New Roman"/>
                      <w:sz w:val="24"/>
                      <w:szCs w:val="24"/>
                    </w:rPr>
                    <w:t>u</w:t>
                  </w:r>
                  <w:r w:rsidR="0D27AE38" w:rsidRPr="685EA226">
                    <w:rPr>
                      <w:rFonts w:ascii="Times New Roman" w:hAnsi="Times New Roman" w:cs="Times New Roman"/>
                      <w:sz w:val="24"/>
                      <w:szCs w:val="24"/>
                    </w:rPr>
                    <w:t xml:space="preserve"> API drošai datu apmaiņai</w:t>
                  </w:r>
                  <w:r w:rsidR="22AF3D4E" w:rsidRPr="685EA226">
                    <w:rPr>
                      <w:rFonts w:ascii="Times New Roman" w:hAnsi="Times New Roman" w:cs="Times New Roman"/>
                      <w:sz w:val="24"/>
                      <w:szCs w:val="24"/>
                    </w:rPr>
                    <w:t xml:space="preserve">, </w:t>
                  </w:r>
                  <w:r w:rsidR="331AFD62" w:rsidRPr="685EA226">
                    <w:rPr>
                      <w:rFonts w:ascii="Times New Roman" w:hAnsi="Times New Roman" w:cs="Times New Roman"/>
                      <w:sz w:val="24"/>
                      <w:szCs w:val="24"/>
                    </w:rPr>
                    <w:t>un e-veselības funkcionalitāti (</w:t>
                  </w:r>
                  <w:proofErr w:type="spellStart"/>
                  <w:r w:rsidR="331AFD62" w:rsidRPr="685EA226">
                    <w:rPr>
                      <w:rFonts w:ascii="Times New Roman" w:hAnsi="Times New Roman" w:cs="Times New Roman"/>
                      <w:sz w:val="24"/>
                      <w:szCs w:val="24"/>
                    </w:rPr>
                    <w:t>Starp</w:t>
                  </w:r>
                  <w:r w:rsidR="4A7C1D2B" w:rsidRPr="685EA226">
                    <w:rPr>
                      <w:rFonts w:ascii="Times New Roman" w:hAnsi="Times New Roman" w:cs="Times New Roman"/>
                      <w:sz w:val="24"/>
                      <w:szCs w:val="24"/>
                    </w:rPr>
                    <w:t>slimnīcu</w:t>
                  </w:r>
                  <w:proofErr w:type="spellEnd"/>
                  <w:r w:rsidR="4A7C1D2B" w:rsidRPr="685EA226">
                    <w:rPr>
                      <w:rFonts w:ascii="Times New Roman" w:hAnsi="Times New Roman" w:cs="Times New Roman"/>
                      <w:sz w:val="24"/>
                      <w:szCs w:val="24"/>
                    </w:rPr>
                    <w:t xml:space="preserve"> konsīlija moduli</w:t>
                  </w:r>
                  <w:r w:rsidR="331AFD62" w:rsidRPr="685EA226">
                    <w:rPr>
                      <w:rFonts w:ascii="Times New Roman" w:hAnsi="Times New Roman" w:cs="Times New Roman"/>
                      <w:sz w:val="24"/>
                      <w:szCs w:val="24"/>
                    </w:rPr>
                    <w:t xml:space="preserve">) </w:t>
                  </w:r>
                  <w:r w:rsidR="22AF3D4E" w:rsidRPr="685EA226">
                    <w:rPr>
                      <w:rFonts w:ascii="Times New Roman" w:hAnsi="Times New Roman" w:cs="Times New Roman"/>
                      <w:sz w:val="24"/>
                      <w:szCs w:val="24"/>
                    </w:rPr>
                    <w:t xml:space="preserve">nodrošina </w:t>
                  </w:r>
                  <w:r w:rsidR="36C369F1" w:rsidRPr="685EA226">
                    <w:rPr>
                      <w:rFonts w:ascii="Times New Roman" w:hAnsi="Times New Roman" w:cs="Times New Roman"/>
                      <w:sz w:val="24"/>
                      <w:szCs w:val="24"/>
                    </w:rPr>
                    <w:t xml:space="preserve">onkoloģisko pacientu </w:t>
                  </w:r>
                  <w:r w:rsidR="36C369F1" w:rsidRPr="685EA226">
                    <w:rPr>
                      <w:rFonts w:ascii="Times New Roman" w:hAnsi="Times New Roman" w:cs="Times New Roman"/>
                      <w:sz w:val="24"/>
                      <w:szCs w:val="24"/>
                    </w:rPr>
                    <w:lastRenderedPageBreak/>
                    <w:t>datu apmaiņas platform</w:t>
                  </w:r>
                  <w:r w:rsidR="7961AD74" w:rsidRPr="685EA226">
                    <w:rPr>
                      <w:rFonts w:ascii="Times New Roman" w:hAnsi="Times New Roman" w:cs="Times New Roman"/>
                      <w:sz w:val="24"/>
                      <w:szCs w:val="24"/>
                    </w:rPr>
                    <w:t>as</w:t>
                  </w:r>
                  <w:r w:rsidR="36C369F1" w:rsidRPr="685EA226">
                    <w:rPr>
                      <w:rFonts w:ascii="Times New Roman" w:hAnsi="Times New Roman" w:cs="Times New Roman"/>
                      <w:sz w:val="24"/>
                      <w:szCs w:val="24"/>
                    </w:rPr>
                    <w:t xml:space="preserve"> (</w:t>
                  </w:r>
                  <w:r w:rsidR="02990BE4" w:rsidRPr="685EA226">
                    <w:rPr>
                      <w:rFonts w:ascii="Times New Roman" w:hAnsi="Times New Roman" w:cs="Times New Roman"/>
                      <w:sz w:val="24"/>
                      <w:szCs w:val="24"/>
                    </w:rPr>
                    <w:t>OPDP</w:t>
                  </w:r>
                  <w:r w:rsidR="64BB38A9" w:rsidRPr="685EA226">
                    <w:rPr>
                      <w:rFonts w:ascii="Times New Roman" w:hAnsi="Times New Roman" w:cs="Times New Roman"/>
                      <w:sz w:val="24"/>
                      <w:szCs w:val="24"/>
                    </w:rPr>
                    <w:t>)</w:t>
                  </w:r>
                  <w:r w:rsidR="7158128D" w:rsidRPr="685EA226">
                    <w:rPr>
                      <w:rFonts w:ascii="Times New Roman" w:hAnsi="Times New Roman" w:cs="Times New Roman"/>
                      <w:sz w:val="24"/>
                      <w:szCs w:val="24"/>
                    </w:rPr>
                    <w:t xml:space="preserve"> darbību</w:t>
                  </w:r>
                  <w:r w:rsidR="3AD6A8BE" w:rsidRPr="685EA226">
                    <w:rPr>
                      <w:rFonts w:ascii="Times New Roman" w:hAnsi="Times New Roman" w:cs="Times New Roman"/>
                      <w:sz w:val="24"/>
                      <w:szCs w:val="24"/>
                    </w:rPr>
                    <w:t>.</w:t>
                  </w:r>
                  <w:r w:rsidR="02990BE4" w:rsidRPr="685EA226">
                    <w:rPr>
                      <w:rFonts w:ascii="Times New Roman" w:hAnsi="Times New Roman" w:cs="Times New Roman"/>
                      <w:sz w:val="24"/>
                      <w:szCs w:val="24"/>
                    </w:rPr>
                    <w:t xml:space="preserve"> </w:t>
                  </w:r>
                  <w:r w:rsidR="3DB85512" w:rsidRPr="685EA226">
                    <w:rPr>
                      <w:rFonts w:ascii="Times New Roman" w:hAnsi="Times New Roman" w:cs="Times New Roman"/>
                      <w:sz w:val="24"/>
                      <w:szCs w:val="24"/>
                    </w:rPr>
                    <w:t xml:space="preserve"> </w:t>
                  </w:r>
                  <w:r w:rsidR="02990BE4" w:rsidRPr="685EA226">
                    <w:rPr>
                      <w:rFonts w:ascii="Times New Roman" w:hAnsi="Times New Roman" w:cs="Times New Roman"/>
                      <w:sz w:val="24"/>
                      <w:szCs w:val="24"/>
                    </w:rPr>
                    <w:t xml:space="preserve">Lai nodrošinātu OPDP funkcionalitāti, plānotas integrācijas ar DAGR, </w:t>
                  </w:r>
                  <w:r w:rsidR="65652E98" w:rsidRPr="685EA226">
                    <w:rPr>
                      <w:rFonts w:ascii="Times New Roman" w:hAnsi="Times New Roman" w:cs="Times New Roman"/>
                      <w:sz w:val="24"/>
                      <w:szCs w:val="24"/>
                    </w:rPr>
                    <w:t xml:space="preserve">u.c. IS, </w:t>
                  </w:r>
                  <w:r w:rsidR="02990BE4" w:rsidRPr="685EA226">
                    <w:rPr>
                      <w:rFonts w:ascii="Times New Roman" w:hAnsi="Times New Roman" w:cs="Times New Roman"/>
                      <w:sz w:val="24"/>
                      <w:szCs w:val="24"/>
                    </w:rPr>
                    <w:t>atbilstoši KUS likumdošanā pieejamajiem datiem. VIRSIS tiks izmantots, lai nodrošinātu piekļuves tiesības DAGR datu kopām. Latvijas atvērto datu portāls</w:t>
                  </w:r>
                  <w:r w:rsidR="6C154971" w:rsidRPr="685EA226">
                    <w:rPr>
                      <w:rFonts w:ascii="Times New Roman" w:hAnsi="Times New Roman" w:cs="Times New Roman"/>
                      <w:sz w:val="24"/>
                      <w:szCs w:val="24"/>
                    </w:rPr>
                    <w:t xml:space="preserve"> (ADP)</w:t>
                  </w:r>
                  <w:r w:rsidR="02990BE4" w:rsidRPr="685EA226">
                    <w:rPr>
                      <w:rFonts w:ascii="Times New Roman" w:hAnsi="Times New Roman" w:cs="Times New Roman"/>
                      <w:sz w:val="24"/>
                      <w:szCs w:val="24"/>
                    </w:rPr>
                    <w:t xml:space="preserve"> tiks izmantots, lai publicētu OPDP atvērto datu kopas.</w:t>
                  </w:r>
                  <w:bookmarkStart w:id="4" w:name="_Hlk196396267"/>
                </w:p>
                <w:bookmarkEnd w:id="4"/>
                <w:p w14:paraId="615600AA" w14:textId="18C7C998" w:rsidR="003A0C1A" w:rsidRPr="00F72E46" w:rsidRDefault="153A9D64" w:rsidP="00F72E46">
                  <w:pPr>
                    <w:spacing w:after="0" w:line="240" w:lineRule="auto"/>
                    <w:jc w:val="both"/>
                    <w:rPr>
                      <w:rFonts w:ascii="Times New Roman" w:hAnsi="Times New Roman" w:cs="Times New Roman"/>
                      <w:sz w:val="24"/>
                      <w:szCs w:val="24"/>
                    </w:rPr>
                  </w:pPr>
                  <w:r w:rsidRPr="4AAC5643">
                    <w:rPr>
                      <w:rFonts w:ascii="Times New Roman" w:hAnsi="Times New Roman" w:cs="Times New Roman"/>
                      <w:sz w:val="24"/>
                      <w:szCs w:val="24"/>
                    </w:rPr>
                    <w:t>2</w:t>
                  </w:r>
                  <w:r w:rsidR="004D86CB" w:rsidRPr="4AAC5643">
                    <w:rPr>
                      <w:rFonts w:ascii="Times New Roman" w:hAnsi="Times New Roman" w:cs="Times New Roman"/>
                      <w:sz w:val="24"/>
                      <w:szCs w:val="24"/>
                    </w:rPr>
                    <w:t>. Pamatojoties uz Ministru kabineta 2022. gada 6. jūlija rīkojumā Nr. 493 "Par Veselības aprūpes pakalpojumu uzlabošanas plānu onkoloģijas jomā 2022.–2024. gadam" norādīto, ka lielākā onkoloģijas pacientu plūsma ir RAKUS Latvijas Onkoloģijas centrā (tajā katru gadu ārstējas apmēram 80 % no visiem onkoloģijas pacientiem), RAKUS ir noteikt</w:t>
                  </w:r>
                  <w:r w:rsidR="766B1635" w:rsidRPr="4AAC5643">
                    <w:rPr>
                      <w:rFonts w:ascii="Times New Roman" w:hAnsi="Times New Roman" w:cs="Times New Roman"/>
                      <w:sz w:val="24"/>
                      <w:szCs w:val="24"/>
                    </w:rPr>
                    <w:t>a</w:t>
                  </w:r>
                  <w:r w:rsidR="004D86CB" w:rsidRPr="4AAC5643">
                    <w:rPr>
                      <w:rFonts w:ascii="Times New Roman" w:hAnsi="Times New Roman" w:cs="Times New Roman"/>
                      <w:sz w:val="24"/>
                      <w:szCs w:val="24"/>
                    </w:rPr>
                    <w:t xml:space="preserve"> par jaunā Vēža centra veidotāju.</w:t>
                  </w:r>
                </w:p>
                <w:p w14:paraId="692797DA" w14:textId="4097ED1F" w:rsidR="001512F1"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Saskaņā ar Ministru kabineta 2022. gada 6. decembra noteikumiem Nr. 760 "</w:t>
                  </w:r>
                  <w:hyperlink r:id="rId12" w:tgtFrame="_blank" w:history="1">
                    <w:r w:rsidRPr="00F72E46">
                      <w:rPr>
                        <w:rStyle w:val="Hipersaite"/>
                        <w:rFonts w:ascii="Times New Roman" w:hAnsi="Times New Roman" w:cs="Times New Roman"/>
                        <w:color w:val="auto"/>
                        <w:sz w:val="24"/>
                        <w:szCs w:val="24"/>
                      </w:rPr>
                      <w:t>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hyperlink>
                  <w:r w:rsidRPr="00F72E46">
                    <w:rPr>
                      <w:rFonts w:ascii="Times New Roman" w:hAnsi="Times New Roman" w:cs="Times New Roman"/>
                      <w:sz w:val="24"/>
                      <w:szCs w:val="24"/>
                    </w:rPr>
                    <w:t>" RAKUS ir noteikt</w:t>
                  </w:r>
                  <w:r w:rsidR="00B30AB2" w:rsidRPr="00F72E46">
                    <w:rPr>
                      <w:rFonts w:ascii="Times New Roman" w:hAnsi="Times New Roman" w:cs="Times New Roman"/>
                      <w:sz w:val="24"/>
                      <w:szCs w:val="24"/>
                    </w:rPr>
                    <w:t>a</w:t>
                  </w:r>
                  <w:r w:rsidRPr="00F72E46">
                    <w:rPr>
                      <w:rFonts w:ascii="Times New Roman" w:hAnsi="Times New Roman" w:cs="Times New Roman"/>
                      <w:sz w:val="24"/>
                      <w:szCs w:val="24"/>
                    </w:rPr>
                    <w:t xml:space="preserve"> par projekta īstenotāju reformas atskaites punkta mērķu īstenošanai onkoloģijas jomā, partnerībā ar projekta īstenošanas partneriem PSKUS un BKUS izveidojot visu Latvijā esošo klīnisko universitāšu slimnīcu partnerību. Līdz ar to apliecinām, ka projekta ietvaros netiks sniegts atbalsts komercdarbībai, bet tiks īstenots valsts deleģētais uzdevums onkoloģijas jomā.</w:t>
                  </w:r>
                </w:p>
                <w:p w14:paraId="169F5B73" w14:textId="5B55F22E"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Veselības ministrija atbilstoši tās nolikumā noteiktajām funkcijām izstrādā veselības politiku, kā arī organizē un koordinē veselības politikas īstenošanu. Veselības nozares valsts informācijas sistēmas ir līdzeklis, lai nodrošinātu sekmīgu minēto funkciju izpildi onkoloģijas jomā. Projekts ir daļa no valsts veselības aprūpes </w:t>
                  </w:r>
                  <w:proofErr w:type="spellStart"/>
                  <w:r w:rsidRPr="359AEA39">
                    <w:rPr>
                      <w:rFonts w:ascii="Times New Roman" w:hAnsi="Times New Roman" w:cs="Times New Roman"/>
                      <w:sz w:val="24"/>
                      <w:szCs w:val="24"/>
                    </w:rPr>
                    <w:t>digitalizācijas</w:t>
                  </w:r>
                  <w:proofErr w:type="spellEnd"/>
                  <w:r w:rsidRPr="359AEA39">
                    <w:rPr>
                      <w:rFonts w:ascii="Times New Roman" w:hAnsi="Times New Roman" w:cs="Times New Roman"/>
                      <w:sz w:val="24"/>
                      <w:szCs w:val="24"/>
                    </w:rPr>
                    <w:t xml:space="preserve"> procesa, kura mērķis ir izveidot veselības nozares informācijas sistēmu </w:t>
                  </w:r>
                  <w:r w:rsidR="643AC49D" w:rsidRPr="359AEA39">
                    <w:rPr>
                      <w:rFonts w:ascii="Times New Roman" w:hAnsi="Times New Roman" w:cs="Times New Roman"/>
                      <w:sz w:val="24"/>
                      <w:szCs w:val="24"/>
                    </w:rPr>
                    <w:t>e</w:t>
                  </w:r>
                  <w:r w:rsidR="10907959"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(tās izstrāde jau ir uzsākta, šobrīd īstenojot dažādas vienotas valsts veselības informācijas sistēmas komponentes, piemēram, elektroniskās veselības kartes un integrācijas platformas informācijas sistēmas izveidi), un daļa no valsts integrācijas platformas, un tas tiek īstenots kā daļa no veselības nozares sabiedrības veselības portāla izveides procesa.</w:t>
                  </w:r>
                </w:p>
                <w:p w14:paraId="7A840ECF" w14:textId="7152E991" w:rsidR="003A0C1A" w:rsidRPr="00F72E46" w:rsidRDefault="001512F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A0C1A" w:rsidRPr="359AEA39">
                    <w:rPr>
                      <w:rFonts w:ascii="Times New Roman" w:hAnsi="Times New Roman" w:cs="Times New Roman"/>
                      <w:sz w:val="24"/>
                      <w:szCs w:val="24"/>
                    </w:rPr>
                    <w:t xml:space="preserve">. Pēc projekta beigām paredzēta datu bezmaksas nodošana uz </w:t>
                  </w:r>
                  <w:r w:rsidR="20F05955" w:rsidRPr="359AEA39">
                    <w:rPr>
                      <w:rFonts w:ascii="Times New Roman" w:hAnsi="Times New Roman" w:cs="Times New Roman"/>
                      <w:sz w:val="24"/>
                      <w:szCs w:val="24"/>
                    </w:rPr>
                    <w:t>e-veselīb</w:t>
                  </w:r>
                  <w:r w:rsidR="6B4BAD84" w:rsidRPr="359AEA39">
                    <w:rPr>
                      <w:rFonts w:ascii="Times New Roman" w:hAnsi="Times New Roman" w:cs="Times New Roman"/>
                      <w:sz w:val="24"/>
                      <w:szCs w:val="24"/>
                    </w:rPr>
                    <w:t xml:space="preserve">as IS </w:t>
                  </w:r>
                  <w:r w:rsidR="003A0C1A" w:rsidRPr="359AEA39">
                    <w:rPr>
                      <w:rFonts w:ascii="Times New Roman" w:hAnsi="Times New Roman" w:cs="Times New Roman"/>
                      <w:sz w:val="24"/>
                      <w:szCs w:val="24"/>
                    </w:rPr>
                    <w:t xml:space="preserve">atbilstoši </w:t>
                  </w:r>
                  <w:r w:rsidR="20F05955" w:rsidRPr="359AEA39">
                    <w:rPr>
                      <w:rFonts w:ascii="Times New Roman" w:hAnsi="Times New Roman" w:cs="Times New Roman"/>
                      <w:sz w:val="24"/>
                      <w:szCs w:val="24"/>
                    </w:rPr>
                    <w:t>e-veselīb</w:t>
                  </w:r>
                  <w:r w:rsidR="07538EA7" w:rsidRPr="359AEA39">
                    <w:rPr>
                      <w:rFonts w:ascii="Times New Roman" w:hAnsi="Times New Roman" w:cs="Times New Roman"/>
                      <w:sz w:val="24"/>
                      <w:szCs w:val="24"/>
                    </w:rPr>
                    <w:t xml:space="preserve">as IS </w:t>
                  </w:r>
                  <w:r w:rsidR="003A0C1A" w:rsidRPr="359AEA39">
                    <w:rPr>
                      <w:rFonts w:ascii="Times New Roman" w:hAnsi="Times New Roman" w:cs="Times New Roman"/>
                      <w:sz w:val="24"/>
                      <w:szCs w:val="24"/>
                    </w:rPr>
                    <w:t xml:space="preserve">gatavībai un iespējām. Tādējādi tiktu nodrošināta onkoloģijas pacientu datu bezmaksas pieejamība ikvienai ārstniecības iestādei, kam </w:t>
                  </w:r>
                  <w:r w:rsidR="1E5BDC0A" w:rsidRPr="359AEA39">
                    <w:rPr>
                      <w:rFonts w:ascii="Times New Roman" w:hAnsi="Times New Roman" w:cs="Times New Roman"/>
                      <w:sz w:val="24"/>
                      <w:szCs w:val="24"/>
                    </w:rPr>
                    <w:t xml:space="preserve">LDVC </w:t>
                  </w:r>
                  <w:r w:rsidR="003A0C1A" w:rsidRPr="359AEA39">
                    <w:rPr>
                      <w:rFonts w:ascii="Times New Roman" w:hAnsi="Times New Roman" w:cs="Times New Roman"/>
                      <w:sz w:val="24"/>
                      <w:szCs w:val="24"/>
                    </w:rPr>
                    <w:t xml:space="preserve">būs piešķīris piekļuvi </w:t>
                  </w:r>
                  <w:r w:rsidR="20F05955" w:rsidRPr="359AEA39">
                    <w:rPr>
                      <w:rFonts w:ascii="Times New Roman" w:hAnsi="Times New Roman" w:cs="Times New Roman"/>
                      <w:sz w:val="24"/>
                      <w:szCs w:val="24"/>
                    </w:rPr>
                    <w:t>e</w:t>
                  </w:r>
                  <w:r w:rsidR="174A318E" w:rsidRPr="359AEA39">
                    <w:rPr>
                      <w:rFonts w:ascii="Times New Roman" w:hAnsi="Times New Roman" w:cs="Times New Roman"/>
                      <w:sz w:val="24"/>
                      <w:szCs w:val="24"/>
                    </w:rPr>
                    <w:t xml:space="preserve">-veselības IS </w:t>
                  </w:r>
                  <w:r w:rsidR="003A0C1A" w:rsidRPr="359AEA39">
                    <w:rPr>
                      <w:rFonts w:ascii="Times New Roman" w:hAnsi="Times New Roman" w:cs="Times New Roman"/>
                      <w:sz w:val="24"/>
                      <w:szCs w:val="24"/>
                    </w:rPr>
                    <w:t>ar atbilstošām lietotāja piekļuves tiesībām. Valsts veselības aprūpes jomā izveidot</w:t>
                  </w:r>
                  <w:r w:rsidR="111446B4" w:rsidRPr="359AEA39">
                    <w:rPr>
                      <w:rFonts w:ascii="Times New Roman" w:hAnsi="Times New Roman" w:cs="Times New Roman"/>
                      <w:sz w:val="24"/>
                      <w:szCs w:val="24"/>
                    </w:rPr>
                    <w:t>ā</w:t>
                  </w:r>
                  <w:r w:rsidR="003A0C1A" w:rsidRPr="359AEA39">
                    <w:rPr>
                      <w:rFonts w:ascii="Times New Roman" w:hAnsi="Times New Roman" w:cs="Times New Roman"/>
                      <w:sz w:val="24"/>
                      <w:szCs w:val="24"/>
                    </w:rPr>
                    <w:t xml:space="preserve"> </w:t>
                  </w:r>
                  <w:r w:rsidR="20F05955" w:rsidRPr="359AEA39">
                    <w:rPr>
                      <w:rFonts w:ascii="Times New Roman" w:hAnsi="Times New Roman" w:cs="Times New Roman"/>
                      <w:sz w:val="24"/>
                      <w:szCs w:val="24"/>
                    </w:rPr>
                    <w:t>e</w:t>
                  </w:r>
                  <w:r w:rsidR="187EF723" w:rsidRPr="359AEA39">
                    <w:rPr>
                      <w:rFonts w:ascii="Times New Roman" w:hAnsi="Times New Roman" w:cs="Times New Roman"/>
                      <w:sz w:val="24"/>
                      <w:szCs w:val="24"/>
                    </w:rPr>
                    <w:t xml:space="preserve">-veselības IS </w:t>
                  </w:r>
                  <w:r w:rsidR="003A0C1A" w:rsidRPr="359AEA39">
                    <w:rPr>
                      <w:rFonts w:ascii="Times New Roman" w:hAnsi="Times New Roman" w:cs="Times New Roman"/>
                      <w:sz w:val="24"/>
                      <w:szCs w:val="24"/>
                    </w:rPr>
                    <w:t xml:space="preserve">ir strukturizēts informācijas tehnoloģijas un </w:t>
                  </w:r>
                  <w:proofErr w:type="spellStart"/>
                  <w:r w:rsidR="003A0C1A" w:rsidRPr="359AEA39">
                    <w:rPr>
                      <w:rFonts w:ascii="Times New Roman" w:hAnsi="Times New Roman" w:cs="Times New Roman"/>
                      <w:sz w:val="24"/>
                      <w:szCs w:val="24"/>
                    </w:rPr>
                    <w:t>datubāzu</w:t>
                  </w:r>
                  <w:proofErr w:type="spellEnd"/>
                  <w:r w:rsidR="003A0C1A" w:rsidRPr="359AEA39">
                    <w:rPr>
                      <w:rFonts w:ascii="Times New Roman" w:hAnsi="Times New Roman" w:cs="Times New Roman"/>
                      <w:sz w:val="24"/>
                      <w:szCs w:val="24"/>
                    </w:rPr>
                    <w:t xml:space="preserve"> kopums, kuru lietojot tiek nodrošināta valsts funkciju izpildei nepieciešamās informācijas apstrāde. Datu apstrāde ir nepieciešama, pildot valsts pārvaldes funkcijas, jo turpmāk valsts informācijas sistēmu reģistri nodrošinās jebkuram interesentam iespēju vienkopus iegūt informāciju atbilstoši normatīvajos aktos noteiktajām tiesībām.</w:t>
                  </w:r>
                </w:p>
                <w:p w14:paraId="301E8064" w14:textId="229057A0" w:rsidR="001512F1" w:rsidRDefault="001512F1" w:rsidP="001512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A0C1A" w:rsidRPr="359AEA39">
                    <w:rPr>
                      <w:rFonts w:ascii="Times New Roman" w:hAnsi="Times New Roman" w:cs="Times New Roman"/>
                      <w:sz w:val="24"/>
                      <w:szCs w:val="24"/>
                    </w:rPr>
                    <w:t xml:space="preserve">. Projekts ir paredzēts pacientu un viņu likumisko pārstāvju ārstniecības un aprūpes procesa uzlabošanai, un rezultāts ir ieguvums tikai pašiem pacientiem. Datu ievades, uzkrāšanas un nodošanas uz koplietošanas platformu mērķis ir uzlabot onkoloģijas pacientu ārstniecības procesu. Datu apmaiņas (pieejamības) rezultātā sabiedrība būs ieguvēja, jo datos balstītus lēmumus varēs pieņemt arī par </w:t>
                  </w:r>
                  <w:proofErr w:type="spellStart"/>
                  <w:r w:rsidR="003A0C1A" w:rsidRPr="359AEA39">
                    <w:rPr>
                      <w:rFonts w:ascii="Times New Roman" w:hAnsi="Times New Roman" w:cs="Times New Roman"/>
                      <w:sz w:val="24"/>
                      <w:szCs w:val="24"/>
                    </w:rPr>
                    <w:t>proaktīvu</w:t>
                  </w:r>
                  <w:proofErr w:type="spellEnd"/>
                  <w:r w:rsidR="003A0C1A" w:rsidRPr="359AEA39">
                    <w:rPr>
                      <w:rFonts w:ascii="Times New Roman" w:hAnsi="Times New Roman" w:cs="Times New Roman"/>
                      <w:sz w:val="24"/>
                      <w:szCs w:val="24"/>
                    </w:rPr>
                    <w:t xml:space="preserve"> rīcību onkoloģiskās saslimstības jomā</w:t>
                  </w:r>
                  <w:r>
                    <w:rPr>
                      <w:rFonts w:ascii="Times New Roman" w:hAnsi="Times New Roman" w:cs="Times New Roman"/>
                      <w:sz w:val="24"/>
                      <w:szCs w:val="24"/>
                    </w:rPr>
                    <w:t>.</w:t>
                  </w:r>
                </w:p>
                <w:p w14:paraId="1D305220" w14:textId="5B0FDAB0" w:rsidR="001512F1" w:rsidRPr="00F72E46" w:rsidRDefault="001512F1" w:rsidP="001512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Laika posmā no</w:t>
                  </w:r>
                  <w:r w:rsidRPr="001512F1">
                    <w:rPr>
                      <w:rFonts w:ascii="Times New Roman" w:hAnsi="Times New Roman" w:cs="Times New Roman"/>
                      <w:sz w:val="24"/>
                      <w:szCs w:val="24"/>
                    </w:rPr>
                    <w:t xml:space="preserve"> 2026. gada 31. maija līdz </w:t>
                  </w:r>
                  <w:r>
                    <w:rPr>
                      <w:rFonts w:ascii="Times New Roman" w:hAnsi="Times New Roman" w:cs="Times New Roman"/>
                      <w:sz w:val="24"/>
                      <w:szCs w:val="24"/>
                    </w:rPr>
                    <w:t xml:space="preserve">2026.gada </w:t>
                  </w:r>
                  <w:r w:rsidRPr="001512F1">
                    <w:rPr>
                      <w:rFonts w:ascii="Times New Roman" w:hAnsi="Times New Roman" w:cs="Times New Roman"/>
                      <w:sz w:val="24"/>
                      <w:szCs w:val="24"/>
                    </w:rPr>
                    <w:t>31. oktobrim projektā tiks īstenotas aktivitātes, kas neietekmē projekta mērķa rādītāja sasniegšanu.</w:t>
                  </w:r>
                </w:p>
                <w:p w14:paraId="373918B4" w14:textId="705E0767" w:rsidR="001512F1" w:rsidRPr="00F72E46" w:rsidRDefault="001512F1" w:rsidP="00F72E46">
                  <w:pPr>
                    <w:spacing w:after="0" w:line="240" w:lineRule="auto"/>
                    <w:jc w:val="both"/>
                    <w:rPr>
                      <w:rFonts w:ascii="Times New Roman" w:hAnsi="Times New Roman" w:cs="Times New Roman"/>
                      <w:sz w:val="24"/>
                      <w:szCs w:val="24"/>
                    </w:rPr>
                  </w:pPr>
                </w:p>
              </w:tc>
            </w:tr>
          </w:tbl>
          <w:p w14:paraId="356538E2" w14:textId="77777777" w:rsidR="000A7918" w:rsidRPr="00F72E46" w:rsidRDefault="000A7918" w:rsidP="00F72E46">
            <w:pPr>
              <w:spacing w:after="0" w:line="240" w:lineRule="auto"/>
              <w:jc w:val="both"/>
              <w:rPr>
                <w:rFonts w:ascii="Times New Roman" w:hAnsi="Times New Roman" w:cs="Times New Roman"/>
                <w:sz w:val="24"/>
                <w:szCs w:val="24"/>
              </w:rPr>
            </w:pPr>
          </w:p>
          <w:p w14:paraId="4DDB178D" w14:textId="691DC040"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Lietotie saīsinājumi:</w:t>
            </w:r>
          </w:p>
          <w:p w14:paraId="37633BBC" w14:textId="28CFCD40" w:rsidR="5C5420C1" w:rsidRDefault="7AB2DAD4"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ADP – Latvijas Atvērto datu portāls</w:t>
            </w:r>
            <w:r w:rsidRPr="359AEA39">
              <w:rPr>
                <w:rFonts w:ascii="Times New Roman" w:hAnsi="Times New Roman" w:cs="Times New Roman"/>
                <w:sz w:val="24"/>
                <w:szCs w:val="24"/>
                <w:lang w:val="en-US"/>
              </w:rPr>
              <w:t xml:space="preserve"> </w:t>
            </w:r>
          </w:p>
          <w:p w14:paraId="53310303" w14:textId="71C38EC9" w:rsidR="5C5420C1" w:rsidRDefault="5C5420C1"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lang w:val="en-US"/>
              </w:rPr>
              <w:t xml:space="preserve">API - </w:t>
            </w:r>
            <w:proofErr w:type="spellStart"/>
            <w:r w:rsidRPr="359AEA39">
              <w:rPr>
                <w:rFonts w:ascii="Times New Roman" w:hAnsi="Times New Roman" w:cs="Times New Roman"/>
                <w:sz w:val="24"/>
                <w:szCs w:val="24"/>
                <w:lang w:val="en-US"/>
              </w:rPr>
              <w:t>Lietojumprogrammas</w:t>
            </w:r>
            <w:proofErr w:type="spellEnd"/>
            <w:r w:rsidRPr="359AEA39">
              <w:rPr>
                <w:rFonts w:ascii="Times New Roman" w:hAnsi="Times New Roman" w:cs="Times New Roman"/>
                <w:sz w:val="24"/>
                <w:szCs w:val="24"/>
                <w:lang w:val="en-US"/>
              </w:rPr>
              <w:t xml:space="preserve"> </w:t>
            </w:r>
            <w:proofErr w:type="spellStart"/>
            <w:r w:rsidRPr="359AEA39">
              <w:rPr>
                <w:rFonts w:ascii="Times New Roman" w:hAnsi="Times New Roman" w:cs="Times New Roman"/>
                <w:sz w:val="24"/>
                <w:szCs w:val="24"/>
                <w:lang w:val="en-US"/>
              </w:rPr>
              <w:t>saskarne</w:t>
            </w:r>
            <w:proofErr w:type="spellEnd"/>
            <w:r w:rsidRPr="359AEA39">
              <w:rPr>
                <w:rFonts w:ascii="Times New Roman" w:hAnsi="Times New Roman" w:cs="Times New Roman"/>
                <w:sz w:val="24"/>
                <w:szCs w:val="24"/>
                <w:lang w:val="en-US"/>
              </w:rPr>
              <w:t xml:space="preserve"> (no </w:t>
            </w:r>
            <w:proofErr w:type="spellStart"/>
            <w:r w:rsidRPr="359AEA39">
              <w:rPr>
                <w:rFonts w:ascii="Times New Roman" w:hAnsi="Times New Roman" w:cs="Times New Roman"/>
                <w:sz w:val="24"/>
                <w:szCs w:val="24"/>
                <w:lang w:val="en-US"/>
              </w:rPr>
              <w:t>angļu</w:t>
            </w:r>
            <w:proofErr w:type="spellEnd"/>
            <w:r w:rsidRPr="359AEA39">
              <w:rPr>
                <w:rFonts w:ascii="Times New Roman" w:hAnsi="Times New Roman" w:cs="Times New Roman"/>
                <w:sz w:val="24"/>
                <w:szCs w:val="24"/>
                <w:lang w:val="en-US"/>
              </w:rPr>
              <w:t xml:space="preserve"> val. – </w:t>
            </w:r>
            <w:r w:rsidRPr="359AEA39">
              <w:rPr>
                <w:rFonts w:ascii="Times New Roman" w:hAnsi="Times New Roman" w:cs="Times New Roman"/>
                <w:i/>
                <w:iCs/>
                <w:sz w:val="24"/>
                <w:szCs w:val="24"/>
                <w:lang w:val="en-US"/>
              </w:rPr>
              <w:t>Application Programming Interface</w:t>
            </w:r>
            <w:r w:rsidRPr="359AEA39">
              <w:rPr>
                <w:rFonts w:ascii="Times New Roman" w:hAnsi="Times New Roman" w:cs="Times New Roman"/>
                <w:sz w:val="24"/>
                <w:szCs w:val="24"/>
                <w:lang w:val="en-US"/>
              </w:rPr>
              <w:t>)</w:t>
            </w:r>
          </w:p>
          <w:p w14:paraId="5CAC8D2C" w14:textId="36A5FCC1" w:rsidR="1C27DD3A" w:rsidRDefault="1C27DD3A"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AVIS - Atvieglojumu vienotā informācijas sistēma</w:t>
            </w:r>
          </w:p>
          <w:p w14:paraId="69235F33" w14:textId="58C05B71" w:rsidR="003A0C1A" w:rsidRPr="00F72E46" w:rsidRDefault="003A0C1A"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BKUS – Bērnu klīniskā universitātes slimnīca</w:t>
            </w:r>
          </w:p>
          <w:p w14:paraId="0D0825B6" w14:textId="6999DD55"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DAGR – Datu izplatīšanas </w:t>
            </w:r>
            <w:r w:rsidR="5FC3A304" w:rsidRPr="359AEA39">
              <w:rPr>
                <w:rFonts w:ascii="Times New Roman" w:hAnsi="Times New Roman" w:cs="Times New Roman"/>
                <w:sz w:val="24"/>
                <w:szCs w:val="24"/>
              </w:rPr>
              <w:t xml:space="preserve">un pārvaldības </w:t>
            </w:r>
            <w:r w:rsidRPr="359AEA39">
              <w:rPr>
                <w:rFonts w:ascii="Times New Roman" w:hAnsi="Times New Roman" w:cs="Times New Roman"/>
                <w:sz w:val="24"/>
                <w:szCs w:val="24"/>
              </w:rPr>
              <w:t>platforma</w:t>
            </w:r>
          </w:p>
          <w:p w14:paraId="304DF4C4" w14:textId="4968A40A" w:rsidR="4CB905A4" w:rsidRDefault="4CB905A4"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EMY - Neatliekamās medicīniskās palīdzības dienesta informācijas sistēma</w:t>
            </w:r>
          </w:p>
          <w:p w14:paraId="40A8A2A7" w14:textId="47424008" w:rsidR="003A0C1A" w:rsidRPr="00F72E46" w:rsidRDefault="6F446E22"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E-veselības IS</w:t>
            </w:r>
            <w:r w:rsidR="003A0C1A" w:rsidRPr="359AEA39">
              <w:rPr>
                <w:rFonts w:ascii="Times New Roman" w:hAnsi="Times New Roman" w:cs="Times New Roman"/>
                <w:sz w:val="24"/>
                <w:szCs w:val="24"/>
              </w:rPr>
              <w:t xml:space="preserve">– </w:t>
            </w:r>
            <w:r w:rsidR="432723E8" w:rsidRPr="359AEA39">
              <w:rPr>
                <w:rFonts w:ascii="Times New Roman" w:hAnsi="Times New Roman" w:cs="Times New Roman"/>
                <w:sz w:val="24"/>
                <w:szCs w:val="24"/>
              </w:rPr>
              <w:t>Vienotā veselības nozares elektroniskās informācijas sistēma</w:t>
            </w:r>
          </w:p>
          <w:p w14:paraId="2074A4C8"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lastRenderedPageBreak/>
              <w:t>IKT – informācijas un komunikācijas tehnoloģijas</w:t>
            </w:r>
          </w:p>
          <w:p w14:paraId="35E24467"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IS – informācijas sistēma</w:t>
            </w:r>
          </w:p>
          <w:p w14:paraId="446702A7"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KUS – klīniskās universitātes slimnīcas (kopā)</w:t>
            </w:r>
          </w:p>
          <w:p w14:paraId="2BFDC495" w14:textId="4FF6D8A1" w:rsidR="2E1CE62A" w:rsidRDefault="2E1CE62A" w:rsidP="359AEA39">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LDVC – Latvijas Digitālās veselības centrs</w:t>
            </w:r>
          </w:p>
          <w:p w14:paraId="3EDD9556"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NVD – Nacionālais veselības dienests</w:t>
            </w:r>
          </w:p>
          <w:p w14:paraId="5638C1F3" w14:textId="3E610F28" w:rsidR="0C22F18C" w:rsidRDefault="0C22F18C"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OPDP - Onkoloģisko pacientu datu platforma</w:t>
            </w:r>
          </w:p>
          <w:p w14:paraId="55B6E7D2"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PSKUS – Paula Stradiņa klīniskā universitātes slimnīca</w:t>
            </w:r>
          </w:p>
          <w:p w14:paraId="64E84C7D" w14:textId="77777777" w:rsidR="003A0C1A"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rPr>
              <w:t>RAKUS – Rīgas Austrumu klīniskā universitātes slimnīca</w:t>
            </w:r>
          </w:p>
          <w:p w14:paraId="1F2FA596" w14:textId="5A01031C" w:rsidR="00117771" w:rsidRPr="00F72E46" w:rsidRDefault="00117771"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SPKC – Slimību profilakses un kontroles centrs</w:t>
            </w:r>
          </w:p>
          <w:p w14:paraId="3ECB3226" w14:textId="77777777"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VARAM – Vides aizsardzības un reģionālās attīstības ministrija</w:t>
            </w:r>
          </w:p>
          <w:p w14:paraId="1DEBF668" w14:textId="48EC660F" w:rsidR="23830E5D" w:rsidRDefault="23830E5D" w:rsidP="5A5A694A">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rPr>
              <w:t xml:space="preserve">VIRSIS - Valsts informācijas resursu, sistēmu un </w:t>
            </w:r>
            <w:proofErr w:type="spellStart"/>
            <w:r w:rsidRPr="359AEA39">
              <w:rPr>
                <w:rFonts w:ascii="Times New Roman" w:hAnsi="Times New Roman" w:cs="Times New Roman"/>
                <w:sz w:val="24"/>
                <w:szCs w:val="24"/>
              </w:rPr>
              <w:t>sadarbspējas</w:t>
            </w:r>
            <w:proofErr w:type="spellEnd"/>
            <w:r w:rsidRPr="359AEA39">
              <w:rPr>
                <w:rFonts w:ascii="Times New Roman" w:hAnsi="Times New Roman" w:cs="Times New Roman"/>
                <w:sz w:val="24"/>
                <w:szCs w:val="24"/>
              </w:rPr>
              <w:t xml:space="preserve"> informācijas sistēma</w:t>
            </w:r>
          </w:p>
          <w:p w14:paraId="144FB45F" w14:textId="77777777" w:rsidR="003A0C1A" w:rsidRPr="00F72E46" w:rsidRDefault="00000000" w:rsidP="00F72E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w14:anchorId="1FA296BE">
                <v:rect id="_x0000_i1025" style="width:142.55pt;height:.6pt" o:hrpct="330" o:hrstd="t" o:hr="t" fillcolor="#a0a0a0" stroked="f"/>
              </w:pict>
            </w:r>
          </w:p>
          <w:p w14:paraId="50C76ED0"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w:t>
            </w:r>
            <w:r w:rsidRPr="00F72E46">
              <w:rPr>
                <w:rFonts w:ascii="Times New Roman" w:hAnsi="Times New Roman" w:cs="Times New Roman"/>
                <w:sz w:val="24"/>
                <w:szCs w:val="24"/>
              </w:rPr>
              <w:t> DAGR datu apmaiņa tiek izmantota tikai tad, ja DAGR ir produktīvā darbībā.</w:t>
            </w:r>
          </w:p>
          <w:p w14:paraId="0DF2F449" w14:textId="07D357E3" w:rsidR="003A0C1A" w:rsidRPr="00F72E46" w:rsidRDefault="003A0C1A" w:rsidP="00F72E46">
            <w:pPr>
              <w:spacing w:after="0" w:line="240" w:lineRule="auto"/>
              <w:jc w:val="both"/>
              <w:rPr>
                <w:rFonts w:ascii="Times New Roman" w:hAnsi="Times New Roman" w:cs="Times New Roman"/>
                <w:sz w:val="24"/>
                <w:szCs w:val="24"/>
              </w:rPr>
            </w:pPr>
            <w:r w:rsidRPr="359AEA39">
              <w:rPr>
                <w:rFonts w:ascii="Times New Roman" w:hAnsi="Times New Roman" w:cs="Times New Roman"/>
                <w:sz w:val="24"/>
                <w:szCs w:val="24"/>
                <w:vertAlign w:val="superscript"/>
              </w:rPr>
              <w:t>2</w:t>
            </w:r>
            <w:r w:rsidRPr="359AEA39">
              <w:rPr>
                <w:rFonts w:ascii="Times New Roman" w:hAnsi="Times New Roman" w:cs="Times New Roman"/>
                <w:sz w:val="24"/>
                <w:szCs w:val="24"/>
              </w:rPr>
              <w:t xml:space="preserve"> Tai skaitā nodrošinātu datu nodošanu uz </w:t>
            </w:r>
            <w:r w:rsidR="7AC9111D" w:rsidRPr="359AEA39">
              <w:rPr>
                <w:rFonts w:ascii="Times New Roman" w:hAnsi="Times New Roman" w:cs="Times New Roman"/>
                <w:sz w:val="24"/>
                <w:szCs w:val="24"/>
              </w:rPr>
              <w:t>LDVC</w:t>
            </w:r>
            <w:r w:rsidR="511CAB77" w:rsidRPr="359AEA39">
              <w:rPr>
                <w:rFonts w:ascii="Times New Roman" w:hAnsi="Times New Roman" w:cs="Times New Roman"/>
                <w:sz w:val="24"/>
                <w:szCs w:val="24"/>
              </w:rPr>
              <w:t xml:space="preserve"> </w:t>
            </w:r>
            <w:r w:rsidRPr="359AEA39">
              <w:rPr>
                <w:rFonts w:ascii="Times New Roman" w:hAnsi="Times New Roman" w:cs="Times New Roman"/>
                <w:sz w:val="24"/>
                <w:szCs w:val="24"/>
              </w:rPr>
              <w:t xml:space="preserve">atbilstoši </w:t>
            </w:r>
            <w:r w:rsidR="002B7FAF" w:rsidRPr="359AEA39">
              <w:rPr>
                <w:rFonts w:ascii="Times New Roman" w:hAnsi="Times New Roman" w:cs="Times New Roman"/>
                <w:sz w:val="24"/>
                <w:szCs w:val="24"/>
              </w:rPr>
              <w:t>e</w:t>
            </w:r>
            <w:r w:rsidR="1080130B" w:rsidRPr="359AEA39">
              <w:rPr>
                <w:rFonts w:ascii="Times New Roman" w:hAnsi="Times New Roman" w:cs="Times New Roman"/>
                <w:sz w:val="24"/>
                <w:szCs w:val="24"/>
              </w:rPr>
              <w:t xml:space="preserve">-veselības IS </w:t>
            </w:r>
            <w:r w:rsidRPr="359AEA39">
              <w:rPr>
                <w:rFonts w:ascii="Times New Roman" w:hAnsi="Times New Roman" w:cs="Times New Roman"/>
                <w:sz w:val="24"/>
                <w:szCs w:val="24"/>
              </w:rPr>
              <w:t>gatavībai un pieejamām iespējām.</w:t>
            </w:r>
          </w:p>
          <w:p w14:paraId="3C925C60" w14:textId="510B6B14"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3</w:t>
            </w:r>
            <w:r w:rsidRPr="00F72E46">
              <w:rPr>
                <w:rFonts w:ascii="Times New Roman" w:hAnsi="Times New Roman" w:cs="Times New Roman"/>
                <w:sz w:val="24"/>
                <w:szCs w:val="24"/>
              </w:rPr>
              <w:t> Obligāti jāiekļauj vismaz viens (vēlami vismaz divi) būtisks ieguvums, kas tiek sasniegts jau projekta īstenošanas laikā. Šajā sadaļā ir jānorāda būtiski</w:t>
            </w:r>
            <w:r w:rsidR="00890100" w:rsidRPr="00F72E46">
              <w:rPr>
                <w:rFonts w:ascii="Times New Roman" w:hAnsi="Times New Roman" w:cs="Times New Roman"/>
                <w:sz w:val="24"/>
                <w:szCs w:val="24"/>
              </w:rPr>
              <w:t>e</w:t>
            </w:r>
            <w:r w:rsidRPr="00F72E46">
              <w:rPr>
                <w:rFonts w:ascii="Times New Roman" w:hAnsi="Times New Roman" w:cs="Times New Roman"/>
                <w:sz w:val="24"/>
                <w:szCs w:val="24"/>
              </w:rPr>
              <w:t xml:space="preserve"> ieguvumi nozarei, institūcijai un sabiedrībai, bet nav jānorāda iznākumi – ieguldījumi Atveseļošanas un noturības mehānisma plāna </w:t>
            </w:r>
            <w:hyperlink r:id="rId13" w:anchor="p2.1" w:history="1">
              <w:r w:rsidRPr="00F72E46">
                <w:rPr>
                  <w:rStyle w:val="Hipersaite"/>
                  <w:rFonts w:ascii="Times New Roman" w:hAnsi="Times New Roman" w:cs="Times New Roman"/>
                  <w:color w:val="auto"/>
                  <w:sz w:val="24"/>
                  <w:szCs w:val="24"/>
                </w:rPr>
                <w:t>2.1</w:t>
              </w:r>
            </w:hyperlink>
            <w:r w:rsidRPr="00F72E46">
              <w:rPr>
                <w:rFonts w:ascii="Times New Roman" w:hAnsi="Times New Roman" w:cs="Times New Roman"/>
                <w:sz w:val="24"/>
                <w:szCs w:val="24"/>
              </w:rPr>
              <w:t>. mērķa rādītāju sasniegšanā, ko norāda </w:t>
            </w:r>
            <w:hyperlink r:id="rId14" w:anchor="p5" w:history="1">
              <w:r w:rsidRPr="00F72E46">
                <w:rPr>
                  <w:rStyle w:val="Hipersaite"/>
                  <w:rFonts w:ascii="Times New Roman" w:hAnsi="Times New Roman" w:cs="Times New Roman"/>
                  <w:color w:val="auto"/>
                  <w:sz w:val="24"/>
                  <w:szCs w:val="24"/>
                </w:rPr>
                <w:t>5. punktā</w:t>
              </w:r>
            </w:hyperlink>
            <w:r w:rsidRPr="00F72E46">
              <w:rPr>
                <w:rFonts w:ascii="Times New Roman" w:hAnsi="Times New Roman" w:cs="Times New Roman"/>
                <w:sz w:val="24"/>
                <w:szCs w:val="24"/>
              </w:rPr>
              <w:t>.</w:t>
            </w:r>
          </w:p>
          <w:p w14:paraId="55EEB022" w14:textId="30A68470"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4</w:t>
            </w:r>
            <w:r w:rsidRPr="00F72E46">
              <w:rPr>
                <w:rFonts w:ascii="Times New Roman" w:hAnsi="Times New Roman" w:cs="Times New Roman"/>
                <w:sz w:val="24"/>
                <w:szCs w:val="24"/>
              </w:rPr>
              <w:t> Piemēram, ja ieguvums ir personāla administrēšanas funkcijas centralizācija, tad mērījums varētu būt, piemēram, tiešās pārvaldes darbinieku skaits, kas to izmanto, vērtība, piemēram, 10</w:t>
            </w:r>
            <w:r w:rsidR="00890100" w:rsidRPr="00F72E46">
              <w:rPr>
                <w:rFonts w:ascii="Times New Roman" w:hAnsi="Times New Roman" w:cs="Times New Roman"/>
                <w:sz w:val="24"/>
                <w:szCs w:val="24"/>
              </w:rPr>
              <w:t> </w:t>
            </w:r>
            <w:r w:rsidRPr="00F72E46">
              <w:rPr>
                <w:rFonts w:ascii="Times New Roman" w:hAnsi="Times New Roman" w:cs="Times New Roman"/>
                <w:sz w:val="24"/>
                <w:szCs w:val="24"/>
              </w:rPr>
              <w:t>000, un sasniegšanas laiks – 2026. gads.</w:t>
            </w:r>
          </w:p>
          <w:p w14:paraId="40E7D959"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5</w:t>
            </w:r>
            <w:r w:rsidRPr="00F72E46">
              <w:rPr>
                <w:rFonts w:ascii="Times New Roman" w:hAnsi="Times New Roman" w:cs="Times New Roman"/>
                <w:sz w:val="24"/>
                <w:szCs w:val="24"/>
              </w:rPr>
              <w:t> PVN netiek attiecināts projektu īstenotājiem, kas to var attiecināt patstāvīgi. Pārējie projektu īstenotāji var pieprasīt to attiecināt, norādot apmēru un saskaņojot to ar Finanšu ministriju.</w:t>
            </w:r>
          </w:p>
          <w:p w14:paraId="198A12BC"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6</w:t>
            </w:r>
            <w:r w:rsidRPr="00F72E46">
              <w:rPr>
                <w:rFonts w:ascii="Times New Roman" w:hAnsi="Times New Roman" w:cs="Times New Roman"/>
                <w:sz w:val="24"/>
                <w:szCs w:val="24"/>
              </w:rPr>
              <w:t> Avansa maksājumi ir attiecināmi uz projektu īstenotājiem, kas nav valsts tiešās pārvaldes institūcijas. Jānorāda apmērs, kas nepārsniedz 30 % no attiecināmo izmaksu kopsummas, un jāsaskaņo ar Finanšu ministriju.</w:t>
            </w:r>
          </w:p>
          <w:p w14:paraId="60FD833F"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7</w:t>
            </w:r>
            <w:r w:rsidRPr="00F72E46">
              <w:rPr>
                <w:rFonts w:ascii="Times New Roman" w:hAnsi="Times New Roman" w:cs="Times New Roman"/>
                <w:sz w:val="24"/>
                <w:szCs w:val="24"/>
              </w:rPr>
              <w:t> Apmērs, ko nedrīkst pārsniegt, nesaskaņojot grozījumus Ministru kabinetā. Ja ierobežojumi uz konkrēto pozīciju nav attiecināmi, tad norāda "n/a".</w:t>
            </w:r>
          </w:p>
          <w:p w14:paraId="78A0F6A1"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8</w:t>
            </w:r>
            <w:r w:rsidRPr="00F72E46">
              <w:rPr>
                <w:rFonts w:ascii="Times New Roman" w:hAnsi="Times New Roman" w:cs="Times New Roman"/>
                <w:sz w:val="24"/>
                <w:szCs w:val="24"/>
              </w:rPr>
              <w:t> Informācija, kas norādīta Ministru kabineta 2021. gada 31. augusta noteikumu Nr. 597 "</w:t>
            </w:r>
            <w:hyperlink r:id="rId15" w:tgtFrame="_blank" w:history="1">
              <w:r w:rsidRPr="00F72E46">
                <w:rPr>
                  <w:rStyle w:val="Hipersaite"/>
                  <w:rFonts w:ascii="Times New Roman" w:hAnsi="Times New Roman" w:cs="Times New Roman"/>
                  <w:color w:val="auto"/>
                  <w:sz w:val="24"/>
                  <w:szCs w:val="24"/>
                </w:rPr>
                <w:t>Valsts informācijas sistēmu attīstības projektu uzraudzības kārtība</w:t>
              </w:r>
            </w:hyperlink>
            <w:r w:rsidRPr="00F72E46">
              <w:rPr>
                <w:rFonts w:ascii="Times New Roman" w:hAnsi="Times New Roman" w:cs="Times New Roman"/>
                <w:sz w:val="24"/>
                <w:szCs w:val="24"/>
              </w:rPr>
              <w:t>" (tā sauktā IKT būvvaldes kārtība) </w:t>
            </w:r>
            <w:hyperlink r:id="rId16" w:anchor="piel2" w:tgtFrame="_blank" w:history="1">
              <w:r w:rsidRPr="00F72E46">
                <w:rPr>
                  <w:rStyle w:val="Hipersaite"/>
                  <w:rFonts w:ascii="Times New Roman" w:hAnsi="Times New Roman" w:cs="Times New Roman"/>
                  <w:color w:val="auto"/>
                  <w:sz w:val="24"/>
                  <w:szCs w:val="24"/>
                </w:rPr>
                <w:t>2. pielikuma</w:t>
              </w:r>
            </w:hyperlink>
            <w:r w:rsidRPr="00F72E46">
              <w:rPr>
                <w:rFonts w:ascii="Times New Roman" w:hAnsi="Times New Roman" w:cs="Times New Roman"/>
                <w:sz w:val="24"/>
                <w:szCs w:val="24"/>
              </w:rPr>
              <w:t> "Valsts informācijas sistēmas attīstības aktivitātes apraksts" 6.1. apakšpunktā.</w:t>
            </w:r>
          </w:p>
          <w:p w14:paraId="52226A29" w14:textId="2290B463"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9</w:t>
            </w:r>
            <w:r w:rsidRPr="00F72E46">
              <w:rPr>
                <w:rFonts w:ascii="Times New Roman" w:hAnsi="Times New Roman" w:cs="Times New Roman"/>
                <w:sz w:val="24"/>
                <w:szCs w:val="24"/>
              </w:rPr>
              <w:t> </w:t>
            </w:r>
            <w:r w:rsidR="00C50890" w:rsidRPr="00F72E46">
              <w:rPr>
                <w:rFonts w:ascii="Times New Roman" w:hAnsi="Times New Roman" w:cs="Times New Roman"/>
                <w:sz w:val="24"/>
                <w:szCs w:val="24"/>
              </w:rPr>
              <w:t>VARAM saskaņojums (VARAM 10.11.2023. atzinums Nr. 11-1/6488)</w:t>
            </w:r>
            <w:r w:rsidRPr="00F72E46">
              <w:rPr>
                <w:rFonts w:ascii="Times New Roman" w:hAnsi="Times New Roman" w:cs="Times New Roman"/>
                <w:sz w:val="24"/>
                <w:szCs w:val="24"/>
              </w:rPr>
              <w:t>.</w:t>
            </w:r>
            <w:r w:rsidR="00B60406" w:rsidRPr="00F72E46">
              <w:rPr>
                <w:rFonts w:ascii="Times New Roman" w:hAnsi="Times New Roman" w:cs="Times New Roman"/>
                <w:sz w:val="24"/>
                <w:szCs w:val="24"/>
              </w:rPr>
              <w:t xml:space="preserve"> </w:t>
            </w:r>
            <w:r w:rsidR="00890100" w:rsidRPr="00F72E46">
              <w:rPr>
                <w:rFonts w:ascii="Times New Roman" w:hAnsi="Times New Roman" w:cs="Times New Roman"/>
                <w:sz w:val="24"/>
                <w:szCs w:val="24"/>
              </w:rPr>
              <w:t>"</w:t>
            </w:r>
            <w:r w:rsidR="00B60406" w:rsidRPr="00F72E46">
              <w:rPr>
                <w:rFonts w:ascii="Times New Roman" w:hAnsi="Times New Roman" w:cs="Times New Roman"/>
                <w:sz w:val="24"/>
                <w:szCs w:val="24"/>
              </w:rPr>
              <w:t>Apliecinām, ka izmaiņas saskaņotajos aprakstos šobrīd netiek identificētas</w:t>
            </w:r>
            <w:r w:rsidR="00890100" w:rsidRPr="00F72E46">
              <w:rPr>
                <w:rFonts w:ascii="Times New Roman" w:hAnsi="Times New Roman" w:cs="Times New Roman"/>
                <w:sz w:val="24"/>
                <w:szCs w:val="24"/>
              </w:rPr>
              <w:t>".</w:t>
            </w:r>
          </w:p>
          <w:p w14:paraId="0D4F817C" w14:textId="30DC4C8E"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10</w:t>
            </w:r>
            <w:r w:rsidRPr="00F72E46">
              <w:rPr>
                <w:rFonts w:ascii="Times New Roman" w:hAnsi="Times New Roman" w:cs="Times New Roman"/>
                <w:sz w:val="24"/>
                <w:szCs w:val="24"/>
              </w:rPr>
              <w:t> Ja koplietošanas pakalpojuma attīstības plāns tiek iesniegts vienlaikus ar Ministru kabineta rīkojumu par projekta atlases kārtu, pievieno attiecīgu norādi.</w:t>
            </w:r>
          </w:p>
          <w:p w14:paraId="3E273CA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11</w:t>
            </w:r>
            <w:r w:rsidRPr="00F72E46">
              <w:rPr>
                <w:rFonts w:ascii="Times New Roman" w:hAnsi="Times New Roman" w:cs="Times New Roman"/>
                <w:sz w:val="24"/>
                <w:szCs w:val="24"/>
              </w:rPr>
              <w:t> Kapitālsabiedrības un pašvaldības norāda arī finanšu kapacitāti atbilstoši finansēšanas nosacījumiem.</w:t>
            </w:r>
          </w:p>
          <w:p w14:paraId="024F8F65"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12</w:t>
            </w:r>
            <w:r w:rsidRPr="00F72E46">
              <w:rPr>
                <w:rFonts w:ascii="Times New Roman" w:hAnsi="Times New Roman" w:cs="Times New Roman"/>
                <w:sz w:val="24"/>
                <w:szCs w:val="24"/>
              </w:rPr>
              <w:t> Ieguvumu analīze ir veikta atbilstoši pieejamiem 2022. gada datiem, un inflācijas ietekme turpmākajos periodos netiek ņemta vērā.</w:t>
            </w:r>
          </w:p>
          <w:p w14:paraId="413CC14D" w14:textId="77777777"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13</w:t>
            </w:r>
            <w:r w:rsidRPr="00F72E46">
              <w:rPr>
                <w:rFonts w:ascii="Times New Roman" w:hAnsi="Times New Roman" w:cs="Times New Roman"/>
                <w:sz w:val="24"/>
                <w:szCs w:val="24"/>
              </w:rPr>
              <w:t> https://stat.gov.lv/sites/default/files/press_release/2022-09/Rīgas%20un%20Pierīgas%20iedzīvotāju%20pārvietošanās%20paradumu%20analīze.pdf</w:t>
            </w:r>
          </w:p>
          <w:p w14:paraId="6D23AFAF" w14:textId="77777777" w:rsidR="004C49B2"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14</w:t>
            </w:r>
            <w:r w:rsidRPr="00F72E46">
              <w:rPr>
                <w:rFonts w:ascii="Times New Roman" w:hAnsi="Times New Roman" w:cs="Times New Roman"/>
                <w:sz w:val="24"/>
                <w:szCs w:val="24"/>
              </w:rPr>
              <w:t> </w:t>
            </w:r>
            <w:r w:rsidR="004E233F" w:rsidRPr="00F72E46">
              <w:rPr>
                <w:rFonts w:ascii="Times New Roman" w:hAnsi="Times New Roman" w:cs="Times New Roman"/>
                <w:sz w:val="24"/>
                <w:szCs w:val="24"/>
              </w:rPr>
              <w:t xml:space="preserve"> </w:t>
            </w:r>
            <w:hyperlink r:id="rId17" w:tgtFrame="_blank" w:history="1">
              <w:r w:rsidR="004C49B2" w:rsidRPr="00F72E46">
                <w:rPr>
                  <w:rStyle w:val="Hipersaite"/>
                  <w:rFonts w:ascii="Times New Roman" w:hAnsi="Times New Roman" w:cs="Times New Roman"/>
                  <w:color w:val="auto"/>
                  <w:sz w:val="24"/>
                  <w:szCs w:val="24"/>
                </w:rPr>
                <w:t>https://www.esfondi.lv/normativie-akti-un-dokumenti/2021-2027-planosanas-periods/vienas-vienibas-izmaksu-standarta-likmes-aprekina-un-piemerosanas-metodika-1-km-izmaksam-darbibas-programmas-izaugsme-un-nodarbinatiba-un-eiropas-savienibas-kohezijas-politikas-programmas-2021-2027-gadam-istenosanai</w:t>
              </w:r>
            </w:hyperlink>
            <w:r w:rsidR="004C49B2" w:rsidRPr="00F72E46">
              <w:rPr>
                <w:rFonts w:ascii="Times New Roman" w:hAnsi="Times New Roman" w:cs="Times New Roman"/>
                <w:sz w:val="24"/>
                <w:szCs w:val="24"/>
              </w:rPr>
              <w:t>  </w:t>
            </w:r>
          </w:p>
          <w:p w14:paraId="2246E71F" w14:textId="40874E3B" w:rsidR="003A0C1A" w:rsidRPr="00F72E46" w:rsidRDefault="003A0C1A" w:rsidP="00F72E46">
            <w:pPr>
              <w:spacing w:after="0" w:line="240" w:lineRule="auto"/>
              <w:jc w:val="both"/>
              <w:rPr>
                <w:rFonts w:ascii="Times New Roman" w:hAnsi="Times New Roman" w:cs="Times New Roman"/>
                <w:sz w:val="24"/>
                <w:szCs w:val="24"/>
              </w:rPr>
            </w:pPr>
            <w:r w:rsidRPr="00F72E46">
              <w:rPr>
                <w:rFonts w:ascii="Times New Roman" w:hAnsi="Times New Roman" w:cs="Times New Roman"/>
                <w:sz w:val="24"/>
                <w:szCs w:val="24"/>
                <w:vertAlign w:val="superscript"/>
              </w:rPr>
              <w:t>15</w:t>
            </w:r>
            <w:r w:rsidRPr="00F72E46">
              <w:rPr>
                <w:rFonts w:ascii="Times New Roman" w:hAnsi="Times New Roman" w:cs="Times New Roman"/>
                <w:sz w:val="24"/>
                <w:szCs w:val="24"/>
              </w:rPr>
              <w:t> </w:t>
            </w:r>
            <w:hyperlink r:id="rId18" w:tgtFrame="_blank" w:history="1">
              <w:r w:rsidR="004C49B2" w:rsidRPr="00F72E46">
                <w:rPr>
                  <w:rStyle w:val="Hipersaite"/>
                  <w:rFonts w:ascii="Times New Roman" w:hAnsi="Times New Roman" w:cs="Times New Roman"/>
                  <w:color w:val="auto"/>
                  <w:sz w:val="24"/>
                  <w:szCs w:val="24"/>
                </w:rPr>
                <w:t>https://www.esfondi.lv/normativie-akti-un-dokumenti/2021-2027-planosanas-periods/vienas-vienibas-izmaksu-standarta-likmes-aprekina-un-piemerosanas-metodika-1-km-izmaksam-darbibas-programmas-izaugsme-un-nodarbinatiba-un-eiropas-savienibas-kohezijas-politikas-programmas-2021-2027-gadam-istenosanai</w:t>
              </w:r>
            </w:hyperlink>
            <w:r w:rsidR="00173796" w:rsidRPr="00F72E46">
              <w:rPr>
                <w:rFonts w:ascii="Times New Roman" w:hAnsi="Times New Roman" w:cs="Times New Roman"/>
                <w:sz w:val="24"/>
                <w:szCs w:val="24"/>
              </w:rPr>
              <w:t>"</w:t>
            </w:r>
            <w:r w:rsidR="004C49B2" w:rsidRPr="00F72E46">
              <w:rPr>
                <w:rFonts w:ascii="Times New Roman" w:hAnsi="Times New Roman" w:cs="Times New Roman"/>
                <w:sz w:val="24"/>
                <w:szCs w:val="24"/>
              </w:rPr>
              <w:t>  </w:t>
            </w:r>
          </w:p>
        </w:tc>
        <w:tc>
          <w:tcPr>
            <w:tcW w:w="20" w:type="dxa"/>
            <w:vAlign w:val="center"/>
            <w:hideMark/>
          </w:tcPr>
          <w:p w14:paraId="151D5473" w14:textId="77777777" w:rsidR="003A0C1A" w:rsidRPr="00F72E46" w:rsidRDefault="003A0C1A" w:rsidP="00456FCB">
            <w:pPr>
              <w:spacing w:after="0" w:line="240" w:lineRule="auto"/>
              <w:rPr>
                <w:rFonts w:ascii="Times New Roman" w:hAnsi="Times New Roman" w:cs="Times New Roman"/>
                <w:sz w:val="24"/>
                <w:szCs w:val="24"/>
              </w:rPr>
            </w:pPr>
            <w:r w:rsidRPr="00F72E46">
              <w:rPr>
                <w:rFonts w:ascii="Times New Roman" w:hAnsi="Times New Roman" w:cs="Times New Roman"/>
                <w:sz w:val="24"/>
                <w:szCs w:val="24"/>
              </w:rPr>
              <w:lastRenderedPageBreak/>
              <w:t> </w:t>
            </w:r>
          </w:p>
        </w:tc>
        <w:tc>
          <w:tcPr>
            <w:tcW w:w="888" w:type="dxa"/>
            <w:hideMark/>
          </w:tcPr>
          <w:p w14:paraId="7D844CF6" w14:textId="79C6EA62" w:rsidR="003A0C1A" w:rsidRPr="00F72E46" w:rsidRDefault="003A0C1A" w:rsidP="00456FCB">
            <w:pPr>
              <w:numPr>
                <w:ilvl w:val="0"/>
                <w:numId w:val="1"/>
              </w:numPr>
              <w:spacing w:after="0" w:line="240" w:lineRule="auto"/>
              <w:ind w:left="0"/>
              <w:rPr>
                <w:rFonts w:ascii="Times New Roman" w:hAnsi="Times New Roman" w:cs="Times New Roman"/>
                <w:b/>
                <w:bCs/>
                <w:sz w:val="24"/>
                <w:szCs w:val="24"/>
              </w:rPr>
            </w:pPr>
          </w:p>
        </w:tc>
      </w:tr>
      <w:tr w:rsidR="00344CC8" w:rsidRPr="003A0C1A" w14:paraId="3184CA45" w14:textId="77777777" w:rsidTr="4AAC5643">
        <w:trPr>
          <w:gridBefore w:val="1"/>
          <w:wBefore w:w="4684" w:type="dxa"/>
          <w:tblCellSpacing w:w="0" w:type="dxa"/>
        </w:trPr>
        <w:tc>
          <w:tcPr>
            <w:tcW w:w="5622" w:type="dxa"/>
            <w:gridSpan w:val="4"/>
          </w:tcPr>
          <w:p w14:paraId="06451436" w14:textId="77777777" w:rsidR="00344CC8" w:rsidRPr="00F72E46" w:rsidRDefault="00344CC8" w:rsidP="002D627E">
            <w:pPr>
              <w:jc w:val="right"/>
            </w:pPr>
          </w:p>
          <w:p w14:paraId="2742A69A" w14:textId="77777777" w:rsidR="00344CC8" w:rsidRPr="00F72E46" w:rsidRDefault="00344CC8" w:rsidP="002D627E">
            <w:pPr>
              <w:jc w:val="right"/>
            </w:pPr>
          </w:p>
        </w:tc>
        <w:tc>
          <w:tcPr>
            <w:tcW w:w="124" w:type="dxa"/>
            <w:vAlign w:val="center"/>
          </w:tcPr>
          <w:p w14:paraId="42FE37F7" w14:textId="77777777" w:rsidR="00344CC8" w:rsidRPr="008037CB" w:rsidRDefault="00344CC8" w:rsidP="003A0C1A"/>
        </w:tc>
        <w:tc>
          <w:tcPr>
            <w:tcW w:w="780" w:type="dxa"/>
          </w:tcPr>
          <w:p w14:paraId="2DB5C64A" w14:textId="77777777" w:rsidR="00344CC8" w:rsidRPr="008037CB" w:rsidRDefault="00344CC8" w:rsidP="003A0C1A">
            <w:pPr>
              <w:numPr>
                <w:ilvl w:val="0"/>
                <w:numId w:val="1"/>
              </w:numPr>
              <w:rPr>
                <w:b/>
                <w:bCs/>
              </w:rPr>
            </w:pPr>
          </w:p>
        </w:tc>
      </w:tr>
      <w:bookmarkEnd w:id="1"/>
    </w:tbl>
    <w:p w14:paraId="2C295DFE" w14:textId="77777777" w:rsidR="00611D35" w:rsidRDefault="00611D35" w:rsidP="00F34EF6"/>
    <w:sectPr w:rsidR="00611D35" w:rsidSect="00A53DDB">
      <w:headerReference w:type="default" r:id="rId19"/>
      <w:footerReference w:type="default" r:id="rId20"/>
      <w:footerReference w:type="first" r:id="rId21"/>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BF49" w14:textId="77777777" w:rsidR="00294255" w:rsidRDefault="00294255" w:rsidP="00456FCB">
      <w:pPr>
        <w:spacing w:after="0" w:line="240" w:lineRule="auto"/>
      </w:pPr>
      <w:r>
        <w:separator/>
      </w:r>
    </w:p>
  </w:endnote>
  <w:endnote w:type="continuationSeparator" w:id="0">
    <w:p w14:paraId="43060E12" w14:textId="77777777" w:rsidR="00294255" w:rsidRDefault="00294255" w:rsidP="00456FCB">
      <w:pPr>
        <w:spacing w:after="0" w:line="240" w:lineRule="auto"/>
      </w:pPr>
      <w:r>
        <w:continuationSeparator/>
      </w:r>
    </w:p>
  </w:endnote>
  <w:endnote w:type="continuationNotice" w:id="1">
    <w:p w14:paraId="4AF61A03" w14:textId="77777777" w:rsidR="00294255" w:rsidRDefault="002942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B1103" w14:textId="6D380425" w:rsidR="00456FCB" w:rsidRPr="00456FCB" w:rsidRDefault="00456FCB">
    <w:pPr>
      <w:pStyle w:val="Kjene"/>
      <w:rPr>
        <w:rFonts w:ascii="Times New Roman" w:hAnsi="Times New Roman" w:cs="Times New Roman"/>
        <w:sz w:val="16"/>
        <w:szCs w:val="16"/>
      </w:rPr>
    </w:pPr>
    <w:r w:rsidRPr="00456FCB">
      <w:rPr>
        <w:rFonts w:ascii="Times New Roman" w:hAnsi="Times New Roman" w:cs="Times New Roman"/>
        <w:sz w:val="16"/>
        <w:szCs w:val="16"/>
      </w:rPr>
      <w:t>R2261_4p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6664" w14:textId="1597BEA1" w:rsidR="00456FCB" w:rsidRPr="001031FE" w:rsidRDefault="001118A6">
    <w:pPr>
      <w:pStyle w:val="Kjene"/>
      <w:rPr>
        <w:rFonts w:ascii="Times New Roman" w:hAnsi="Times New Roman" w:cs="Times New Roman"/>
        <w:sz w:val="16"/>
        <w:szCs w:val="16"/>
      </w:rPr>
    </w:pPr>
    <w:r w:rsidRPr="00456FCB">
      <w:rPr>
        <w:rFonts w:ascii="Times New Roman" w:hAnsi="Times New Roman" w:cs="Times New Roman"/>
        <w:sz w:val="16"/>
        <w:szCs w:val="16"/>
      </w:rPr>
      <w:t>R2261_4p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C781F" w14:textId="77777777" w:rsidR="00294255" w:rsidRDefault="00294255" w:rsidP="00456FCB">
      <w:pPr>
        <w:spacing w:after="0" w:line="240" w:lineRule="auto"/>
      </w:pPr>
      <w:r>
        <w:separator/>
      </w:r>
    </w:p>
  </w:footnote>
  <w:footnote w:type="continuationSeparator" w:id="0">
    <w:p w14:paraId="3E029D2B" w14:textId="77777777" w:rsidR="00294255" w:rsidRDefault="00294255" w:rsidP="00456FCB">
      <w:pPr>
        <w:spacing w:after="0" w:line="240" w:lineRule="auto"/>
      </w:pPr>
      <w:r>
        <w:continuationSeparator/>
      </w:r>
    </w:p>
  </w:footnote>
  <w:footnote w:type="continuationNotice" w:id="1">
    <w:p w14:paraId="0FF6BC02" w14:textId="77777777" w:rsidR="00294255" w:rsidRDefault="002942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839916"/>
      <w:docPartObj>
        <w:docPartGallery w:val="Page Numbers (Top of Page)"/>
        <w:docPartUnique/>
      </w:docPartObj>
    </w:sdtPr>
    <w:sdtEndPr>
      <w:rPr>
        <w:rFonts w:ascii="Times New Roman" w:hAnsi="Times New Roman" w:cs="Times New Roman"/>
        <w:noProof/>
        <w:sz w:val="24"/>
        <w:szCs w:val="24"/>
      </w:rPr>
    </w:sdtEndPr>
    <w:sdtContent>
      <w:p w14:paraId="6166B53A" w14:textId="3CEB85A7" w:rsidR="00456FCB" w:rsidRPr="00456FCB" w:rsidRDefault="00456FCB">
        <w:pPr>
          <w:pStyle w:val="Galvene"/>
          <w:jc w:val="center"/>
          <w:rPr>
            <w:rFonts w:ascii="Times New Roman" w:hAnsi="Times New Roman" w:cs="Times New Roman"/>
            <w:sz w:val="24"/>
            <w:szCs w:val="24"/>
          </w:rPr>
        </w:pPr>
        <w:r w:rsidRPr="00456FCB">
          <w:rPr>
            <w:rFonts w:ascii="Times New Roman" w:hAnsi="Times New Roman" w:cs="Times New Roman"/>
            <w:sz w:val="24"/>
            <w:szCs w:val="24"/>
          </w:rPr>
          <w:fldChar w:fldCharType="begin"/>
        </w:r>
        <w:r w:rsidRPr="00456FCB">
          <w:rPr>
            <w:rFonts w:ascii="Times New Roman" w:hAnsi="Times New Roman" w:cs="Times New Roman"/>
            <w:sz w:val="24"/>
            <w:szCs w:val="24"/>
          </w:rPr>
          <w:instrText xml:space="preserve"> PAGE   \* MERGEFORMAT </w:instrText>
        </w:r>
        <w:r w:rsidRPr="00456FCB">
          <w:rPr>
            <w:rFonts w:ascii="Times New Roman" w:hAnsi="Times New Roman" w:cs="Times New Roman"/>
            <w:sz w:val="24"/>
            <w:szCs w:val="24"/>
          </w:rPr>
          <w:fldChar w:fldCharType="separate"/>
        </w:r>
        <w:r w:rsidRPr="00456FCB">
          <w:rPr>
            <w:rFonts w:ascii="Times New Roman" w:hAnsi="Times New Roman" w:cs="Times New Roman"/>
            <w:noProof/>
            <w:sz w:val="24"/>
            <w:szCs w:val="24"/>
          </w:rPr>
          <w:t>2</w:t>
        </w:r>
        <w:r w:rsidRPr="00456FCB">
          <w:rPr>
            <w:rFonts w:ascii="Times New Roman" w:hAnsi="Times New Roman" w:cs="Times New Roman"/>
            <w:noProof/>
            <w:sz w:val="24"/>
            <w:szCs w:val="24"/>
          </w:rPr>
          <w:fldChar w:fldCharType="end"/>
        </w:r>
      </w:p>
    </w:sdtContent>
  </w:sdt>
  <w:p w14:paraId="4BE2F5B4" w14:textId="77777777" w:rsidR="00456FCB" w:rsidRDefault="00456FCB">
    <w:pPr>
      <w:pStyle w:val="Galvene"/>
    </w:pPr>
  </w:p>
</w:hdr>
</file>

<file path=word/intelligence2.xml><?xml version="1.0" encoding="utf-8"?>
<int2:intelligence xmlns:int2="http://schemas.microsoft.com/office/intelligence/2020/intelligence" xmlns:oel="http://schemas.microsoft.com/office/2019/extlst">
  <int2:observations>
    <int2:textHash int2:hashCode="Dri0SEOZ4d4jWI" int2:id="8rrm1Dr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04011"/>
    <w:multiLevelType w:val="multilevel"/>
    <w:tmpl w:val="FD8E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4473A0"/>
    <w:multiLevelType w:val="hybridMultilevel"/>
    <w:tmpl w:val="0F1ABB20"/>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 w15:restartNumberingAfterBreak="0">
    <w:nsid w:val="7697468F"/>
    <w:multiLevelType w:val="multilevel"/>
    <w:tmpl w:val="34EA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245895">
    <w:abstractNumId w:val="2"/>
  </w:num>
  <w:num w:numId="2" w16cid:durableId="783810791">
    <w:abstractNumId w:val="0"/>
  </w:num>
  <w:num w:numId="3" w16cid:durableId="1218669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1A"/>
    <w:rsid w:val="000002DE"/>
    <w:rsid w:val="00000A5E"/>
    <w:rsid w:val="00001EA3"/>
    <w:rsid w:val="00005006"/>
    <w:rsid w:val="00005D1A"/>
    <w:rsid w:val="00012930"/>
    <w:rsid w:val="00012E7F"/>
    <w:rsid w:val="000153C0"/>
    <w:rsid w:val="00015BA4"/>
    <w:rsid w:val="00020D98"/>
    <w:rsid w:val="00022257"/>
    <w:rsid w:val="00024126"/>
    <w:rsid w:val="0002599A"/>
    <w:rsid w:val="00026149"/>
    <w:rsid w:val="00032977"/>
    <w:rsid w:val="000329DB"/>
    <w:rsid w:val="00032A04"/>
    <w:rsid w:val="00033A3C"/>
    <w:rsid w:val="0003440B"/>
    <w:rsid w:val="0003617C"/>
    <w:rsid w:val="00036C24"/>
    <w:rsid w:val="0004081A"/>
    <w:rsid w:val="000422E4"/>
    <w:rsid w:val="000432EA"/>
    <w:rsid w:val="00045FE6"/>
    <w:rsid w:val="000545FD"/>
    <w:rsid w:val="0005670F"/>
    <w:rsid w:val="00056FF2"/>
    <w:rsid w:val="00057851"/>
    <w:rsid w:val="00057855"/>
    <w:rsid w:val="000579F9"/>
    <w:rsid w:val="00057B83"/>
    <w:rsid w:val="000603E3"/>
    <w:rsid w:val="00062AED"/>
    <w:rsid w:val="0006348F"/>
    <w:rsid w:val="000641CF"/>
    <w:rsid w:val="0006456D"/>
    <w:rsid w:val="00065746"/>
    <w:rsid w:val="00066635"/>
    <w:rsid w:val="000670EB"/>
    <w:rsid w:val="000735DD"/>
    <w:rsid w:val="00077D54"/>
    <w:rsid w:val="00081416"/>
    <w:rsid w:val="00083774"/>
    <w:rsid w:val="0008442A"/>
    <w:rsid w:val="00084D89"/>
    <w:rsid w:val="00085256"/>
    <w:rsid w:val="00086D4A"/>
    <w:rsid w:val="00093501"/>
    <w:rsid w:val="000A0191"/>
    <w:rsid w:val="000A115A"/>
    <w:rsid w:val="000A17AC"/>
    <w:rsid w:val="000A3231"/>
    <w:rsid w:val="000A3B8C"/>
    <w:rsid w:val="000A4126"/>
    <w:rsid w:val="000A7918"/>
    <w:rsid w:val="000B26C8"/>
    <w:rsid w:val="000B2CF9"/>
    <w:rsid w:val="000B6947"/>
    <w:rsid w:val="000C1ED0"/>
    <w:rsid w:val="000C2A61"/>
    <w:rsid w:val="000C5C19"/>
    <w:rsid w:val="000C5C58"/>
    <w:rsid w:val="000C7157"/>
    <w:rsid w:val="000C750C"/>
    <w:rsid w:val="000D07DD"/>
    <w:rsid w:val="000D1FD6"/>
    <w:rsid w:val="000D41CC"/>
    <w:rsid w:val="000D4CA2"/>
    <w:rsid w:val="000D6CCB"/>
    <w:rsid w:val="000E1FB3"/>
    <w:rsid w:val="000E4E73"/>
    <w:rsid w:val="000E5B1C"/>
    <w:rsid w:val="000E7B12"/>
    <w:rsid w:val="000F0216"/>
    <w:rsid w:val="000F28E5"/>
    <w:rsid w:val="000F62E2"/>
    <w:rsid w:val="000F6EB8"/>
    <w:rsid w:val="000F7DEB"/>
    <w:rsid w:val="0010130A"/>
    <w:rsid w:val="00102723"/>
    <w:rsid w:val="00102AE5"/>
    <w:rsid w:val="00102F23"/>
    <w:rsid w:val="001030B6"/>
    <w:rsid w:val="001031FE"/>
    <w:rsid w:val="00105FA5"/>
    <w:rsid w:val="00107316"/>
    <w:rsid w:val="00111741"/>
    <w:rsid w:val="001118A6"/>
    <w:rsid w:val="0011231A"/>
    <w:rsid w:val="001137D0"/>
    <w:rsid w:val="001157D9"/>
    <w:rsid w:val="00116AEE"/>
    <w:rsid w:val="001171E2"/>
    <w:rsid w:val="00117693"/>
    <w:rsid w:val="00117771"/>
    <w:rsid w:val="00117F2B"/>
    <w:rsid w:val="00125AD2"/>
    <w:rsid w:val="0013268E"/>
    <w:rsid w:val="0013408F"/>
    <w:rsid w:val="00134B57"/>
    <w:rsid w:val="0013723B"/>
    <w:rsid w:val="00140854"/>
    <w:rsid w:val="00142637"/>
    <w:rsid w:val="00143B48"/>
    <w:rsid w:val="0014431B"/>
    <w:rsid w:val="00144ECA"/>
    <w:rsid w:val="00144F6F"/>
    <w:rsid w:val="001512F1"/>
    <w:rsid w:val="00162FF2"/>
    <w:rsid w:val="0016364B"/>
    <w:rsid w:val="00165070"/>
    <w:rsid w:val="00165943"/>
    <w:rsid w:val="00165B1F"/>
    <w:rsid w:val="00165E04"/>
    <w:rsid w:val="00170D5B"/>
    <w:rsid w:val="00171CB2"/>
    <w:rsid w:val="00172A26"/>
    <w:rsid w:val="00172E8D"/>
    <w:rsid w:val="00173796"/>
    <w:rsid w:val="00174062"/>
    <w:rsid w:val="00174574"/>
    <w:rsid w:val="001774C4"/>
    <w:rsid w:val="00177AFA"/>
    <w:rsid w:val="00181BF7"/>
    <w:rsid w:val="001828BD"/>
    <w:rsid w:val="00185A1D"/>
    <w:rsid w:val="00185CE1"/>
    <w:rsid w:val="00193FAC"/>
    <w:rsid w:val="00194799"/>
    <w:rsid w:val="0019656E"/>
    <w:rsid w:val="00197CE0"/>
    <w:rsid w:val="001A179D"/>
    <w:rsid w:val="001A209B"/>
    <w:rsid w:val="001A2363"/>
    <w:rsid w:val="001A59DF"/>
    <w:rsid w:val="001B2C7C"/>
    <w:rsid w:val="001C02C3"/>
    <w:rsid w:val="001C0624"/>
    <w:rsid w:val="001C0F65"/>
    <w:rsid w:val="001C5034"/>
    <w:rsid w:val="001D0FA3"/>
    <w:rsid w:val="001D1621"/>
    <w:rsid w:val="001D1C80"/>
    <w:rsid w:val="001D399B"/>
    <w:rsid w:val="001D3BB7"/>
    <w:rsid w:val="001D5ED7"/>
    <w:rsid w:val="001D610A"/>
    <w:rsid w:val="001E165A"/>
    <w:rsid w:val="001E2237"/>
    <w:rsid w:val="001F27CB"/>
    <w:rsid w:val="001F4285"/>
    <w:rsid w:val="001F4576"/>
    <w:rsid w:val="001F6261"/>
    <w:rsid w:val="001F6767"/>
    <w:rsid w:val="001F718E"/>
    <w:rsid w:val="002015EE"/>
    <w:rsid w:val="00201844"/>
    <w:rsid w:val="00201928"/>
    <w:rsid w:val="00202333"/>
    <w:rsid w:val="00210598"/>
    <w:rsid w:val="0021120D"/>
    <w:rsid w:val="00212534"/>
    <w:rsid w:val="00213A1B"/>
    <w:rsid w:val="002200D5"/>
    <w:rsid w:val="00222E62"/>
    <w:rsid w:val="0022349A"/>
    <w:rsid w:val="00224F28"/>
    <w:rsid w:val="0022767A"/>
    <w:rsid w:val="00232AE5"/>
    <w:rsid w:val="00233659"/>
    <w:rsid w:val="00233781"/>
    <w:rsid w:val="00233CAD"/>
    <w:rsid w:val="0023526D"/>
    <w:rsid w:val="00235C13"/>
    <w:rsid w:val="0024213D"/>
    <w:rsid w:val="002432F1"/>
    <w:rsid w:val="00243685"/>
    <w:rsid w:val="0024601F"/>
    <w:rsid w:val="00251F88"/>
    <w:rsid w:val="0025380A"/>
    <w:rsid w:val="00254887"/>
    <w:rsid w:val="00254D25"/>
    <w:rsid w:val="00257017"/>
    <w:rsid w:val="0026093E"/>
    <w:rsid w:val="00261557"/>
    <w:rsid w:val="002620E4"/>
    <w:rsid w:val="002642EC"/>
    <w:rsid w:val="00264C24"/>
    <w:rsid w:val="0026509D"/>
    <w:rsid w:val="0027004C"/>
    <w:rsid w:val="00270A47"/>
    <w:rsid w:val="002718A5"/>
    <w:rsid w:val="00271BAF"/>
    <w:rsid w:val="00273A82"/>
    <w:rsid w:val="00277468"/>
    <w:rsid w:val="00280918"/>
    <w:rsid w:val="00281BF5"/>
    <w:rsid w:val="0028729F"/>
    <w:rsid w:val="0028735D"/>
    <w:rsid w:val="00287B42"/>
    <w:rsid w:val="002924A5"/>
    <w:rsid w:val="00292F03"/>
    <w:rsid w:val="00294255"/>
    <w:rsid w:val="00295222"/>
    <w:rsid w:val="00295606"/>
    <w:rsid w:val="0029563E"/>
    <w:rsid w:val="002964F8"/>
    <w:rsid w:val="00296B82"/>
    <w:rsid w:val="002A07A1"/>
    <w:rsid w:val="002A17C8"/>
    <w:rsid w:val="002A2406"/>
    <w:rsid w:val="002A6011"/>
    <w:rsid w:val="002A6A4D"/>
    <w:rsid w:val="002B110B"/>
    <w:rsid w:val="002B1C27"/>
    <w:rsid w:val="002B7FAF"/>
    <w:rsid w:val="002C2732"/>
    <w:rsid w:val="002C45C5"/>
    <w:rsid w:val="002C5438"/>
    <w:rsid w:val="002C59E4"/>
    <w:rsid w:val="002D1EAB"/>
    <w:rsid w:val="002D39FC"/>
    <w:rsid w:val="002D4F60"/>
    <w:rsid w:val="002D627E"/>
    <w:rsid w:val="002D77A1"/>
    <w:rsid w:val="002E21FC"/>
    <w:rsid w:val="002F3374"/>
    <w:rsid w:val="002F35F3"/>
    <w:rsid w:val="002F4E6C"/>
    <w:rsid w:val="002F4EEE"/>
    <w:rsid w:val="002F5A25"/>
    <w:rsid w:val="002F6D33"/>
    <w:rsid w:val="002F71FD"/>
    <w:rsid w:val="002F7E5E"/>
    <w:rsid w:val="003004C0"/>
    <w:rsid w:val="0030476B"/>
    <w:rsid w:val="00314DA4"/>
    <w:rsid w:val="00315CE5"/>
    <w:rsid w:val="00317500"/>
    <w:rsid w:val="00317F02"/>
    <w:rsid w:val="00320F86"/>
    <w:rsid w:val="00325D8D"/>
    <w:rsid w:val="00326795"/>
    <w:rsid w:val="00326DDD"/>
    <w:rsid w:val="0032773A"/>
    <w:rsid w:val="00335416"/>
    <w:rsid w:val="0033578C"/>
    <w:rsid w:val="00335975"/>
    <w:rsid w:val="00337814"/>
    <w:rsid w:val="00344CC8"/>
    <w:rsid w:val="00346753"/>
    <w:rsid w:val="00346C28"/>
    <w:rsid w:val="0035180F"/>
    <w:rsid w:val="00351951"/>
    <w:rsid w:val="003519DF"/>
    <w:rsid w:val="00353656"/>
    <w:rsid w:val="003541CE"/>
    <w:rsid w:val="003543A7"/>
    <w:rsid w:val="003544F5"/>
    <w:rsid w:val="003552D2"/>
    <w:rsid w:val="00355F19"/>
    <w:rsid w:val="00356864"/>
    <w:rsid w:val="00361144"/>
    <w:rsid w:val="003614A4"/>
    <w:rsid w:val="00365F4A"/>
    <w:rsid w:val="0036608A"/>
    <w:rsid w:val="0036669B"/>
    <w:rsid w:val="0036786F"/>
    <w:rsid w:val="00370CD5"/>
    <w:rsid w:val="0037248C"/>
    <w:rsid w:val="0037549C"/>
    <w:rsid w:val="00375B40"/>
    <w:rsid w:val="003764AE"/>
    <w:rsid w:val="003774C2"/>
    <w:rsid w:val="00377BF4"/>
    <w:rsid w:val="003802B7"/>
    <w:rsid w:val="00384AA9"/>
    <w:rsid w:val="00385A53"/>
    <w:rsid w:val="003904A5"/>
    <w:rsid w:val="00393076"/>
    <w:rsid w:val="00395C10"/>
    <w:rsid w:val="0039630A"/>
    <w:rsid w:val="003A0C1A"/>
    <w:rsid w:val="003A188D"/>
    <w:rsid w:val="003A2067"/>
    <w:rsid w:val="003A2D57"/>
    <w:rsid w:val="003A5273"/>
    <w:rsid w:val="003A53C5"/>
    <w:rsid w:val="003A76FB"/>
    <w:rsid w:val="003B35B4"/>
    <w:rsid w:val="003B39AE"/>
    <w:rsid w:val="003B5B67"/>
    <w:rsid w:val="003B5F1D"/>
    <w:rsid w:val="003C07B2"/>
    <w:rsid w:val="003C25FE"/>
    <w:rsid w:val="003C283B"/>
    <w:rsid w:val="003C407A"/>
    <w:rsid w:val="003C5266"/>
    <w:rsid w:val="003C7273"/>
    <w:rsid w:val="003D5B00"/>
    <w:rsid w:val="003E1F68"/>
    <w:rsid w:val="003E5014"/>
    <w:rsid w:val="003E5090"/>
    <w:rsid w:val="003E5657"/>
    <w:rsid w:val="003E6229"/>
    <w:rsid w:val="003E6363"/>
    <w:rsid w:val="003E70C3"/>
    <w:rsid w:val="003F15FA"/>
    <w:rsid w:val="003F1FED"/>
    <w:rsid w:val="003F7741"/>
    <w:rsid w:val="00401103"/>
    <w:rsid w:val="0040507A"/>
    <w:rsid w:val="00406AB4"/>
    <w:rsid w:val="00407531"/>
    <w:rsid w:val="00410C0C"/>
    <w:rsid w:val="004133F3"/>
    <w:rsid w:val="00414E8B"/>
    <w:rsid w:val="00415B4C"/>
    <w:rsid w:val="00420C03"/>
    <w:rsid w:val="0042624E"/>
    <w:rsid w:val="004302C0"/>
    <w:rsid w:val="00433166"/>
    <w:rsid w:val="00433D7C"/>
    <w:rsid w:val="004343E6"/>
    <w:rsid w:val="00434717"/>
    <w:rsid w:val="00435F3F"/>
    <w:rsid w:val="0043678C"/>
    <w:rsid w:val="0044021B"/>
    <w:rsid w:val="004409B0"/>
    <w:rsid w:val="004452E9"/>
    <w:rsid w:val="00447A04"/>
    <w:rsid w:val="00447A0F"/>
    <w:rsid w:val="00453516"/>
    <w:rsid w:val="00456FCB"/>
    <w:rsid w:val="0045734C"/>
    <w:rsid w:val="00457A91"/>
    <w:rsid w:val="00463F9D"/>
    <w:rsid w:val="004676BF"/>
    <w:rsid w:val="004715DC"/>
    <w:rsid w:val="004729BD"/>
    <w:rsid w:val="00473C7D"/>
    <w:rsid w:val="00476C0D"/>
    <w:rsid w:val="004800EC"/>
    <w:rsid w:val="00481533"/>
    <w:rsid w:val="00483E49"/>
    <w:rsid w:val="00484A19"/>
    <w:rsid w:val="0048571D"/>
    <w:rsid w:val="00485869"/>
    <w:rsid w:val="004924EA"/>
    <w:rsid w:val="004928C9"/>
    <w:rsid w:val="00493585"/>
    <w:rsid w:val="0049787C"/>
    <w:rsid w:val="004A32C0"/>
    <w:rsid w:val="004A5894"/>
    <w:rsid w:val="004A6269"/>
    <w:rsid w:val="004B1A97"/>
    <w:rsid w:val="004B2868"/>
    <w:rsid w:val="004B730A"/>
    <w:rsid w:val="004B78DE"/>
    <w:rsid w:val="004C47B9"/>
    <w:rsid w:val="004C49B2"/>
    <w:rsid w:val="004C65FB"/>
    <w:rsid w:val="004D02E3"/>
    <w:rsid w:val="004D2737"/>
    <w:rsid w:val="004D3B84"/>
    <w:rsid w:val="004D3FAA"/>
    <w:rsid w:val="004D41BD"/>
    <w:rsid w:val="004D4223"/>
    <w:rsid w:val="004D4B93"/>
    <w:rsid w:val="004D6E22"/>
    <w:rsid w:val="004D86CB"/>
    <w:rsid w:val="004E06CC"/>
    <w:rsid w:val="004E233F"/>
    <w:rsid w:val="004E2757"/>
    <w:rsid w:val="004E4824"/>
    <w:rsid w:val="004E58A1"/>
    <w:rsid w:val="004F04BE"/>
    <w:rsid w:val="004F679F"/>
    <w:rsid w:val="0050407C"/>
    <w:rsid w:val="00504947"/>
    <w:rsid w:val="00504DEE"/>
    <w:rsid w:val="00506495"/>
    <w:rsid w:val="00513182"/>
    <w:rsid w:val="005143E7"/>
    <w:rsid w:val="00514534"/>
    <w:rsid w:val="00515D5E"/>
    <w:rsid w:val="0051705B"/>
    <w:rsid w:val="0052143B"/>
    <w:rsid w:val="00523571"/>
    <w:rsid w:val="00524938"/>
    <w:rsid w:val="005262E6"/>
    <w:rsid w:val="005303D4"/>
    <w:rsid w:val="005316B5"/>
    <w:rsid w:val="0053232D"/>
    <w:rsid w:val="00536832"/>
    <w:rsid w:val="00542729"/>
    <w:rsid w:val="00542793"/>
    <w:rsid w:val="0054380B"/>
    <w:rsid w:val="00544B53"/>
    <w:rsid w:val="00547CBB"/>
    <w:rsid w:val="00550D97"/>
    <w:rsid w:val="00551069"/>
    <w:rsid w:val="005579D8"/>
    <w:rsid w:val="00560BE0"/>
    <w:rsid w:val="00560FF3"/>
    <w:rsid w:val="00563DF9"/>
    <w:rsid w:val="00563F62"/>
    <w:rsid w:val="00565819"/>
    <w:rsid w:val="00566FB1"/>
    <w:rsid w:val="005672A3"/>
    <w:rsid w:val="0057176B"/>
    <w:rsid w:val="005757E9"/>
    <w:rsid w:val="00580484"/>
    <w:rsid w:val="00584837"/>
    <w:rsid w:val="00585829"/>
    <w:rsid w:val="00585EB6"/>
    <w:rsid w:val="0058976C"/>
    <w:rsid w:val="00590C2A"/>
    <w:rsid w:val="005919C1"/>
    <w:rsid w:val="005931BC"/>
    <w:rsid w:val="00594BBD"/>
    <w:rsid w:val="00594FE0"/>
    <w:rsid w:val="00597066"/>
    <w:rsid w:val="005A177F"/>
    <w:rsid w:val="005A3570"/>
    <w:rsid w:val="005A3EC9"/>
    <w:rsid w:val="005B12AA"/>
    <w:rsid w:val="005B14D5"/>
    <w:rsid w:val="005B2014"/>
    <w:rsid w:val="005B355B"/>
    <w:rsid w:val="005B3767"/>
    <w:rsid w:val="005C439A"/>
    <w:rsid w:val="005C4DA5"/>
    <w:rsid w:val="005C6049"/>
    <w:rsid w:val="005D450F"/>
    <w:rsid w:val="005D4D75"/>
    <w:rsid w:val="005D6DD3"/>
    <w:rsid w:val="005D7ABC"/>
    <w:rsid w:val="005E0749"/>
    <w:rsid w:val="005E7F73"/>
    <w:rsid w:val="005F0436"/>
    <w:rsid w:val="005F194D"/>
    <w:rsid w:val="005F2EF7"/>
    <w:rsid w:val="005F3978"/>
    <w:rsid w:val="005F4963"/>
    <w:rsid w:val="005F52DA"/>
    <w:rsid w:val="005F774A"/>
    <w:rsid w:val="00603152"/>
    <w:rsid w:val="00606144"/>
    <w:rsid w:val="006117A2"/>
    <w:rsid w:val="00611D35"/>
    <w:rsid w:val="00612CD4"/>
    <w:rsid w:val="00614CD4"/>
    <w:rsid w:val="006211BB"/>
    <w:rsid w:val="0062203D"/>
    <w:rsid w:val="0062266A"/>
    <w:rsid w:val="0062274E"/>
    <w:rsid w:val="006232BB"/>
    <w:rsid w:val="006327EE"/>
    <w:rsid w:val="006361CB"/>
    <w:rsid w:val="00636621"/>
    <w:rsid w:val="00636E1D"/>
    <w:rsid w:val="0064012E"/>
    <w:rsid w:val="00640217"/>
    <w:rsid w:val="006407F1"/>
    <w:rsid w:val="006423DB"/>
    <w:rsid w:val="00642D53"/>
    <w:rsid w:val="0064349D"/>
    <w:rsid w:val="00644D0B"/>
    <w:rsid w:val="00645482"/>
    <w:rsid w:val="00647CB0"/>
    <w:rsid w:val="00650529"/>
    <w:rsid w:val="00650E55"/>
    <w:rsid w:val="006520E0"/>
    <w:rsid w:val="00654972"/>
    <w:rsid w:val="0065543F"/>
    <w:rsid w:val="0066250D"/>
    <w:rsid w:val="00672812"/>
    <w:rsid w:val="00673BD2"/>
    <w:rsid w:val="00674D3C"/>
    <w:rsid w:val="00675455"/>
    <w:rsid w:val="0067660B"/>
    <w:rsid w:val="00681597"/>
    <w:rsid w:val="00685F1A"/>
    <w:rsid w:val="00686396"/>
    <w:rsid w:val="006864AA"/>
    <w:rsid w:val="00686FCD"/>
    <w:rsid w:val="00691854"/>
    <w:rsid w:val="00691F2D"/>
    <w:rsid w:val="0069416D"/>
    <w:rsid w:val="00694CF6"/>
    <w:rsid w:val="006970A3"/>
    <w:rsid w:val="006A0B53"/>
    <w:rsid w:val="006A468C"/>
    <w:rsid w:val="006A6D10"/>
    <w:rsid w:val="006B16E0"/>
    <w:rsid w:val="006B227D"/>
    <w:rsid w:val="006B2AB9"/>
    <w:rsid w:val="006B3E9F"/>
    <w:rsid w:val="006B457A"/>
    <w:rsid w:val="006B5268"/>
    <w:rsid w:val="006B7944"/>
    <w:rsid w:val="006C47FB"/>
    <w:rsid w:val="006C6188"/>
    <w:rsid w:val="006C6978"/>
    <w:rsid w:val="006D0AF9"/>
    <w:rsid w:val="006D0CE0"/>
    <w:rsid w:val="006D1070"/>
    <w:rsid w:val="006D53F9"/>
    <w:rsid w:val="006D7E43"/>
    <w:rsid w:val="006E27BC"/>
    <w:rsid w:val="006E5671"/>
    <w:rsid w:val="006E6D12"/>
    <w:rsid w:val="006F040E"/>
    <w:rsid w:val="006F0B9C"/>
    <w:rsid w:val="006F1380"/>
    <w:rsid w:val="006F47C2"/>
    <w:rsid w:val="006F4C38"/>
    <w:rsid w:val="006F7408"/>
    <w:rsid w:val="00700644"/>
    <w:rsid w:val="007110DB"/>
    <w:rsid w:val="007114CB"/>
    <w:rsid w:val="00712ED9"/>
    <w:rsid w:val="00716E27"/>
    <w:rsid w:val="00722EA1"/>
    <w:rsid w:val="0072402F"/>
    <w:rsid w:val="00726202"/>
    <w:rsid w:val="00727FFC"/>
    <w:rsid w:val="00734F4D"/>
    <w:rsid w:val="0074033B"/>
    <w:rsid w:val="00742EBF"/>
    <w:rsid w:val="0074376F"/>
    <w:rsid w:val="00745225"/>
    <w:rsid w:val="00745C86"/>
    <w:rsid w:val="007520C2"/>
    <w:rsid w:val="00753FBD"/>
    <w:rsid w:val="00754B4B"/>
    <w:rsid w:val="00756610"/>
    <w:rsid w:val="00756EBF"/>
    <w:rsid w:val="0076347F"/>
    <w:rsid w:val="00763E24"/>
    <w:rsid w:val="007667D8"/>
    <w:rsid w:val="00767872"/>
    <w:rsid w:val="007700B4"/>
    <w:rsid w:val="00772EE3"/>
    <w:rsid w:val="0077319C"/>
    <w:rsid w:val="007735CE"/>
    <w:rsid w:val="00775DF0"/>
    <w:rsid w:val="0077638B"/>
    <w:rsid w:val="00777D6E"/>
    <w:rsid w:val="007845D6"/>
    <w:rsid w:val="0079121F"/>
    <w:rsid w:val="00791E34"/>
    <w:rsid w:val="007921ED"/>
    <w:rsid w:val="00792FA2"/>
    <w:rsid w:val="00793B1E"/>
    <w:rsid w:val="00794402"/>
    <w:rsid w:val="00797CCC"/>
    <w:rsid w:val="007A1E59"/>
    <w:rsid w:val="007A2576"/>
    <w:rsid w:val="007A5520"/>
    <w:rsid w:val="007A650E"/>
    <w:rsid w:val="007A6D32"/>
    <w:rsid w:val="007B0C46"/>
    <w:rsid w:val="007B30F2"/>
    <w:rsid w:val="007B60D0"/>
    <w:rsid w:val="007B7ACC"/>
    <w:rsid w:val="007C1C0A"/>
    <w:rsid w:val="007C3ACB"/>
    <w:rsid w:val="007C55A8"/>
    <w:rsid w:val="007C5C14"/>
    <w:rsid w:val="007C6382"/>
    <w:rsid w:val="007C704A"/>
    <w:rsid w:val="007D1C08"/>
    <w:rsid w:val="007D2889"/>
    <w:rsid w:val="007D41CE"/>
    <w:rsid w:val="007D46BD"/>
    <w:rsid w:val="007D48F0"/>
    <w:rsid w:val="007D5849"/>
    <w:rsid w:val="007D78E1"/>
    <w:rsid w:val="007E0B88"/>
    <w:rsid w:val="007E0E44"/>
    <w:rsid w:val="007E333E"/>
    <w:rsid w:val="007E46D7"/>
    <w:rsid w:val="007E4BB6"/>
    <w:rsid w:val="007E7513"/>
    <w:rsid w:val="007F326E"/>
    <w:rsid w:val="008013BE"/>
    <w:rsid w:val="0080202A"/>
    <w:rsid w:val="00802F4E"/>
    <w:rsid w:val="008036F4"/>
    <w:rsid w:val="008037CB"/>
    <w:rsid w:val="008042F2"/>
    <w:rsid w:val="00805E30"/>
    <w:rsid w:val="00811482"/>
    <w:rsid w:val="00814479"/>
    <w:rsid w:val="008164F2"/>
    <w:rsid w:val="00817BC6"/>
    <w:rsid w:val="00820C42"/>
    <w:rsid w:val="00823735"/>
    <w:rsid w:val="00826E56"/>
    <w:rsid w:val="00827CFA"/>
    <w:rsid w:val="00830AA8"/>
    <w:rsid w:val="00831682"/>
    <w:rsid w:val="0083390F"/>
    <w:rsid w:val="00837E64"/>
    <w:rsid w:val="00840A22"/>
    <w:rsid w:val="00843531"/>
    <w:rsid w:val="008464D2"/>
    <w:rsid w:val="00846BB7"/>
    <w:rsid w:val="008477D6"/>
    <w:rsid w:val="008518EC"/>
    <w:rsid w:val="00852936"/>
    <w:rsid w:val="00852E0D"/>
    <w:rsid w:val="00853D14"/>
    <w:rsid w:val="00862367"/>
    <w:rsid w:val="008643C7"/>
    <w:rsid w:val="00864963"/>
    <w:rsid w:val="0086503E"/>
    <w:rsid w:val="008664E8"/>
    <w:rsid w:val="00870F06"/>
    <w:rsid w:val="00871639"/>
    <w:rsid w:val="00872DFC"/>
    <w:rsid w:val="00873DBF"/>
    <w:rsid w:val="00873F6E"/>
    <w:rsid w:val="00873FFD"/>
    <w:rsid w:val="00875A3D"/>
    <w:rsid w:val="008761CF"/>
    <w:rsid w:val="00880C8E"/>
    <w:rsid w:val="0088413E"/>
    <w:rsid w:val="008847EF"/>
    <w:rsid w:val="00887F12"/>
    <w:rsid w:val="00890100"/>
    <w:rsid w:val="00891794"/>
    <w:rsid w:val="00893882"/>
    <w:rsid w:val="00893BD7"/>
    <w:rsid w:val="008A5A0C"/>
    <w:rsid w:val="008A5A56"/>
    <w:rsid w:val="008B0687"/>
    <w:rsid w:val="008B16AA"/>
    <w:rsid w:val="008B2EF4"/>
    <w:rsid w:val="008B4608"/>
    <w:rsid w:val="008B72D5"/>
    <w:rsid w:val="008C3376"/>
    <w:rsid w:val="008C3772"/>
    <w:rsid w:val="008C38B1"/>
    <w:rsid w:val="008C6570"/>
    <w:rsid w:val="008C6E1D"/>
    <w:rsid w:val="008D04B2"/>
    <w:rsid w:val="008D1225"/>
    <w:rsid w:val="008D15ED"/>
    <w:rsid w:val="008D64D9"/>
    <w:rsid w:val="008D7E10"/>
    <w:rsid w:val="008E1469"/>
    <w:rsid w:val="008E1509"/>
    <w:rsid w:val="008E1AE1"/>
    <w:rsid w:val="008E3A1C"/>
    <w:rsid w:val="008E61B5"/>
    <w:rsid w:val="008E6E52"/>
    <w:rsid w:val="008E6EDC"/>
    <w:rsid w:val="008F0343"/>
    <w:rsid w:val="008F36EB"/>
    <w:rsid w:val="008F38B9"/>
    <w:rsid w:val="0090228B"/>
    <w:rsid w:val="00905980"/>
    <w:rsid w:val="009157AC"/>
    <w:rsid w:val="0092217C"/>
    <w:rsid w:val="00922670"/>
    <w:rsid w:val="00924D93"/>
    <w:rsid w:val="00925122"/>
    <w:rsid w:val="0092531F"/>
    <w:rsid w:val="00934788"/>
    <w:rsid w:val="009359C9"/>
    <w:rsid w:val="00936186"/>
    <w:rsid w:val="009403A2"/>
    <w:rsid w:val="0094368E"/>
    <w:rsid w:val="0094652F"/>
    <w:rsid w:val="009472B4"/>
    <w:rsid w:val="0094768F"/>
    <w:rsid w:val="00951C19"/>
    <w:rsid w:val="00956041"/>
    <w:rsid w:val="00956F7B"/>
    <w:rsid w:val="00960BDF"/>
    <w:rsid w:val="0097020B"/>
    <w:rsid w:val="009722D5"/>
    <w:rsid w:val="00972419"/>
    <w:rsid w:val="00973527"/>
    <w:rsid w:val="00973E93"/>
    <w:rsid w:val="00977B6D"/>
    <w:rsid w:val="0097DD4D"/>
    <w:rsid w:val="009861CC"/>
    <w:rsid w:val="00986A5B"/>
    <w:rsid w:val="009913EF"/>
    <w:rsid w:val="00993EA0"/>
    <w:rsid w:val="00993FD3"/>
    <w:rsid w:val="00995744"/>
    <w:rsid w:val="00995DFE"/>
    <w:rsid w:val="00996C79"/>
    <w:rsid w:val="009A235A"/>
    <w:rsid w:val="009A4CF6"/>
    <w:rsid w:val="009A4E91"/>
    <w:rsid w:val="009A5330"/>
    <w:rsid w:val="009A68A2"/>
    <w:rsid w:val="009A7922"/>
    <w:rsid w:val="009B1047"/>
    <w:rsid w:val="009B1179"/>
    <w:rsid w:val="009B1294"/>
    <w:rsid w:val="009B133A"/>
    <w:rsid w:val="009B6FDF"/>
    <w:rsid w:val="009C193F"/>
    <w:rsid w:val="009C364F"/>
    <w:rsid w:val="009C40B9"/>
    <w:rsid w:val="009D1105"/>
    <w:rsid w:val="009D1D0C"/>
    <w:rsid w:val="009D414B"/>
    <w:rsid w:val="009D6B3A"/>
    <w:rsid w:val="009D74F5"/>
    <w:rsid w:val="009E0D73"/>
    <w:rsid w:val="009E705A"/>
    <w:rsid w:val="009F56E2"/>
    <w:rsid w:val="009F5B5E"/>
    <w:rsid w:val="009F5F40"/>
    <w:rsid w:val="009F780C"/>
    <w:rsid w:val="009FD34C"/>
    <w:rsid w:val="00A008BB"/>
    <w:rsid w:val="00A00D2A"/>
    <w:rsid w:val="00A01AA8"/>
    <w:rsid w:val="00A0540D"/>
    <w:rsid w:val="00A0646C"/>
    <w:rsid w:val="00A06F8B"/>
    <w:rsid w:val="00A07257"/>
    <w:rsid w:val="00A1261C"/>
    <w:rsid w:val="00A143C5"/>
    <w:rsid w:val="00A15DF3"/>
    <w:rsid w:val="00A15FA1"/>
    <w:rsid w:val="00A162F1"/>
    <w:rsid w:val="00A1696B"/>
    <w:rsid w:val="00A20DD9"/>
    <w:rsid w:val="00A21D13"/>
    <w:rsid w:val="00A23083"/>
    <w:rsid w:val="00A2521F"/>
    <w:rsid w:val="00A27EDF"/>
    <w:rsid w:val="00A308D7"/>
    <w:rsid w:val="00A327C1"/>
    <w:rsid w:val="00A355A6"/>
    <w:rsid w:val="00A35AF6"/>
    <w:rsid w:val="00A36F49"/>
    <w:rsid w:val="00A4594C"/>
    <w:rsid w:val="00A47BCC"/>
    <w:rsid w:val="00A53DDB"/>
    <w:rsid w:val="00A55A50"/>
    <w:rsid w:val="00A57CA3"/>
    <w:rsid w:val="00A6409C"/>
    <w:rsid w:val="00A67E0B"/>
    <w:rsid w:val="00A706D5"/>
    <w:rsid w:val="00A7148B"/>
    <w:rsid w:val="00A72B25"/>
    <w:rsid w:val="00A73640"/>
    <w:rsid w:val="00A739C5"/>
    <w:rsid w:val="00A73BBA"/>
    <w:rsid w:val="00A73D5B"/>
    <w:rsid w:val="00A74BCB"/>
    <w:rsid w:val="00A75F8C"/>
    <w:rsid w:val="00A81777"/>
    <w:rsid w:val="00A81868"/>
    <w:rsid w:val="00A82C6A"/>
    <w:rsid w:val="00A84D19"/>
    <w:rsid w:val="00A91D33"/>
    <w:rsid w:val="00A93F83"/>
    <w:rsid w:val="00A946DD"/>
    <w:rsid w:val="00A94C72"/>
    <w:rsid w:val="00A94FFC"/>
    <w:rsid w:val="00AA10D5"/>
    <w:rsid w:val="00AA1755"/>
    <w:rsid w:val="00AA4D00"/>
    <w:rsid w:val="00AA5E07"/>
    <w:rsid w:val="00AA7040"/>
    <w:rsid w:val="00AB08F4"/>
    <w:rsid w:val="00AB0A0E"/>
    <w:rsid w:val="00AB12AD"/>
    <w:rsid w:val="00AB1D32"/>
    <w:rsid w:val="00AB339D"/>
    <w:rsid w:val="00AB46D5"/>
    <w:rsid w:val="00AB51EA"/>
    <w:rsid w:val="00AB6581"/>
    <w:rsid w:val="00AB69A0"/>
    <w:rsid w:val="00AB776D"/>
    <w:rsid w:val="00AB79F7"/>
    <w:rsid w:val="00AC1F7F"/>
    <w:rsid w:val="00AC2141"/>
    <w:rsid w:val="00AC3178"/>
    <w:rsid w:val="00AC4598"/>
    <w:rsid w:val="00AC4698"/>
    <w:rsid w:val="00AC7D3A"/>
    <w:rsid w:val="00AD125B"/>
    <w:rsid w:val="00AD1910"/>
    <w:rsid w:val="00AD4982"/>
    <w:rsid w:val="00AD4F69"/>
    <w:rsid w:val="00AD5976"/>
    <w:rsid w:val="00AD7690"/>
    <w:rsid w:val="00AE2499"/>
    <w:rsid w:val="00AE299C"/>
    <w:rsid w:val="00AE2CA9"/>
    <w:rsid w:val="00AE688F"/>
    <w:rsid w:val="00AE7786"/>
    <w:rsid w:val="00AF07D8"/>
    <w:rsid w:val="00AF12BD"/>
    <w:rsid w:val="00AF2AF4"/>
    <w:rsid w:val="00AF4C2D"/>
    <w:rsid w:val="00AF61D2"/>
    <w:rsid w:val="00AF7379"/>
    <w:rsid w:val="00AF75F4"/>
    <w:rsid w:val="00AF797B"/>
    <w:rsid w:val="00B00BE8"/>
    <w:rsid w:val="00B0317C"/>
    <w:rsid w:val="00B03341"/>
    <w:rsid w:val="00B05D5D"/>
    <w:rsid w:val="00B0647F"/>
    <w:rsid w:val="00B079B8"/>
    <w:rsid w:val="00B07E18"/>
    <w:rsid w:val="00B13B11"/>
    <w:rsid w:val="00B1508D"/>
    <w:rsid w:val="00B1513D"/>
    <w:rsid w:val="00B15350"/>
    <w:rsid w:val="00B1627B"/>
    <w:rsid w:val="00B2326D"/>
    <w:rsid w:val="00B24FFF"/>
    <w:rsid w:val="00B259CD"/>
    <w:rsid w:val="00B25EE0"/>
    <w:rsid w:val="00B2601B"/>
    <w:rsid w:val="00B266BB"/>
    <w:rsid w:val="00B3005A"/>
    <w:rsid w:val="00B30AB2"/>
    <w:rsid w:val="00B30F91"/>
    <w:rsid w:val="00B33479"/>
    <w:rsid w:val="00B346B7"/>
    <w:rsid w:val="00B34E3C"/>
    <w:rsid w:val="00B35DEF"/>
    <w:rsid w:val="00B35F15"/>
    <w:rsid w:val="00B36C0D"/>
    <w:rsid w:val="00B4024D"/>
    <w:rsid w:val="00B41800"/>
    <w:rsid w:val="00B42B98"/>
    <w:rsid w:val="00B447DF"/>
    <w:rsid w:val="00B5205D"/>
    <w:rsid w:val="00B52748"/>
    <w:rsid w:val="00B542F9"/>
    <w:rsid w:val="00B54602"/>
    <w:rsid w:val="00B550F0"/>
    <w:rsid w:val="00B60406"/>
    <w:rsid w:val="00B70114"/>
    <w:rsid w:val="00B7095E"/>
    <w:rsid w:val="00B71650"/>
    <w:rsid w:val="00B7209B"/>
    <w:rsid w:val="00B72B50"/>
    <w:rsid w:val="00B731A8"/>
    <w:rsid w:val="00B73AA1"/>
    <w:rsid w:val="00B7680D"/>
    <w:rsid w:val="00B77BB1"/>
    <w:rsid w:val="00B81660"/>
    <w:rsid w:val="00B8422C"/>
    <w:rsid w:val="00B86963"/>
    <w:rsid w:val="00B8772D"/>
    <w:rsid w:val="00B95E56"/>
    <w:rsid w:val="00BA3A69"/>
    <w:rsid w:val="00BA4CB4"/>
    <w:rsid w:val="00BA5FE7"/>
    <w:rsid w:val="00BA6F08"/>
    <w:rsid w:val="00BB51D3"/>
    <w:rsid w:val="00BB76BF"/>
    <w:rsid w:val="00BB7FF4"/>
    <w:rsid w:val="00BC01E2"/>
    <w:rsid w:val="00BC20C9"/>
    <w:rsid w:val="00BC4988"/>
    <w:rsid w:val="00BC7CA5"/>
    <w:rsid w:val="00BD1C00"/>
    <w:rsid w:val="00BD2AB9"/>
    <w:rsid w:val="00BD5731"/>
    <w:rsid w:val="00BD6550"/>
    <w:rsid w:val="00BE1829"/>
    <w:rsid w:val="00BE1CAB"/>
    <w:rsid w:val="00BE26ED"/>
    <w:rsid w:val="00BE3BEB"/>
    <w:rsid w:val="00BE3BFF"/>
    <w:rsid w:val="00BE4575"/>
    <w:rsid w:val="00BF0471"/>
    <w:rsid w:val="00BF2573"/>
    <w:rsid w:val="00BF2C19"/>
    <w:rsid w:val="00BF3423"/>
    <w:rsid w:val="00BF54E2"/>
    <w:rsid w:val="00BF7726"/>
    <w:rsid w:val="00C01E9D"/>
    <w:rsid w:val="00C040D7"/>
    <w:rsid w:val="00C0473D"/>
    <w:rsid w:val="00C05CD8"/>
    <w:rsid w:val="00C11715"/>
    <w:rsid w:val="00C16CF1"/>
    <w:rsid w:val="00C171C7"/>
    <w:rsid w:val="00C174A7"/>
    <w:rsid w:val="00C209DD"/>
    <w:rsid w:val="00C21EAD"/>
    <w:rsid w:val="00C22F88"/>
    <w:rsid w:val="00C24FD4"/>
    <w:rsid w:val="00C27940"/>
    <w:rsid w:val="00C31551"/>
    <w:rsid w:val="00C35798"/>
    <w:rsid w:val="00C35FF0"/>
    <w:rsid w:val="00C37058"/>
    <w:rsid w:val="00C37574"/>
    <w:rsid w:val="00C37D47"/>
    <w:rsid w:val="00C4253B"/>
    <w:rsid w:val="00C42649"/>
    <w:rsid w:val="00C4630B"/>
    <w:rsid w:val="00C47D60"/>
    <w:rsid w:val="00C50890"/>
    <w:rsid w:val="00C50F5D"/>
    <w:rsid w:val="00C517C8"/>
    <w:rsid w:val="00C519CD"/>
    <w:rsid w:val="00C53284"/>
    <w:rsid w:val="00C55023"/>
    <w:rsid w:val="00C5659D"/>
    <w:rsid w:val="00C57197"/>
    <w:rsid w:val="00C57CAE"/>
    <w:rsid w:val="00C614B3"/>
    <w:rsid w:val="00C65852"/>
    <w:rsid w:val="00C677D0"/>
    <w:rsid w:val="00C70E67"/>
    <w:rsid w:val="00C7213B"/>
    <w:rsid w:val="00C73DA2"/>
    <w:rsid w:val="00C75B8E"/>
    <w:rsid w:val="00C75C25"/>
    <w:rsid w:val="00C76DB1"/>
    <w:rsid w:val="00C81A71"/>
    <w:rsid w:val="00C8315D"/>
    <w:rsid w:val="00C83A43"/>
    <w:rsid w:val="00C869EF"/>
    <w:rsid w:val="00C902D5"/>
    <w:rsid w:val="00C903CC"/>
    <w:rsid w:val="00C93610"/>
    <w:rsid w:val="00C94290"/>
    <w:rsid w:val="00C96E3B"/>
    <w:rsid w:val="00CA3460"/>
    <w:rsid w:val="00CB1863"/>
    <w:rsid w:val="00CC087C"/>
    <w:rsid w:val="00CC1747"/>
    <w:rsid w:val="00CC2800"/>
    <w:rsid w:val="00CC3396"/>
    <w:rsid w:val="00CC4DB9"/>
    <w:rsid w:val="00CC7222"/>
    <w:rsid w:val="00CC75FB"/>
    <w:rsid w:val="00CD0B4C"/>
    <w:rsid w:val="00CD5253"/>
    <w:rsid w:val="00CE04B2"/>
    <w:rsid w:val="00CE0E3E"/>
    <w:rsid w:val="00CE41E2"/>
    <w:rsid w:val="00CE65C7"/>
    <w:rsid w:val="00CE6C06"/>
    <w:rsid w:val="00CF063D"/>
    <w:rsid w:val="00CF0E06"/>
    <w:rsid w:val="00CF23B6"/>
    <w:rsid w:val="00CF2EAD"/>
    <w:rsid w:val="00CF6EB0"/>
    <w:rsid w:val="00D0029F"/>
    <w:rsid w:val="00D00E56"/>
    <w:rsid w:val="00D030D4"/>
    <w:rsid w:val="00D06607"/>
    <w:rsid w:val="00D06EB1"/>
    <w:rsid w:val="00D14DEC"/>
    <w:rsid w:val="00D16C15"/>
    <w:rsid w:val="00D17813"/>
    <w:rsid w:val="00D205CD"/>
    <w:rsid w:val="00D21010"/>
    <w:rsid w:val="00D21596"/>
    <w:rsid w:val="00D220C7"/>
    <w:rsid w:val="00D2448F"/>
    <w:rsid w:val="00D25F49"/>
    <w:rsid w:val="00D260BE"/>
    <w:rsid w:val="00D2745C"/>
    <w:rsid w:val="00D27660"/>
    <w:rsid w:val="00D309D2"/>
    <w:rsid w:val="00D32315"/>
    <w:rsid w:val="00D41A38"/>
    <w:rsid w:val="00D4403D"/>
    <w:rsid w:val="00D45597"/>
    <w:rsid w:val="00D457D2"/>
    <w:rsid w:val="00D47874"/>
    <w:rsid w:val="00D4798C"/>
    <w:rsid w:val="00D50AD4"/>
    <w:rsid w:val="00D5269E"/>
    <w:rsid w:val="00D541FC"/>
    <w:rsid w:val="00D55972"/>
    <w:rsid w:val="00D61270"/>
    <w:rsid w:val="00D623F2"/>
    <w:rsid w:val="00D62EA4"/>
    <w:rsid w:val="00D6480D"/>
    <w:rsid w:val="00D64839"/>
    <w:rsid w:val="00D65434"/>
    <w:rsid w:val="00D6712F"/>
    <w:rsid w:val="00D74FCD"/>
    <w:rsid w:val="00D7602B"/>
    <w:rsid w:val="00D7652B"/>
    <w:rsid w:val="00D76CB3"/>
    <w:rsid w:val="00D802ED"/>
    <w:rsid w:val="00D8204D"/>
    <w:rsid w:val="00D861DC"/>
    <w:rsid w:val="00D87EB0"/>
    <w:rsid w:val="00D92B53"/>
    <w:rsid w:val="00D92E21"/>
    <w:rsid w:val="00D97F5F"/>
    <w:rsid w:val="00DA14F8"/>
    <w:rsid w:val="00DA6DC4"/>
    <w:rsid w:val="00DA760A"/>
    <w:rsid w:val="00DB03BC"/>
    <w:rsid w:val="00DB0602"/>
    <w:rsid w:val="00DB1378"/>
    <w:rsid w:val="00DB303E"/>
    <w:rsid w:val="00DB4AB2"/>
    <w:rsid w:val="00DB61F8"/>
    <w:rsid w:val="00DC022A"/>
    <w:rsid w:val="00DC02A8"/>
    <w:rsid w:val="00DC03AD"/>
    <w:rsid w:val="00DC0503"/>
    <w:rsid w:val="00DC1004"/>
    <w:rsid w:val="00DC15FA"/>
    <w:rsid w:val="00DC22BE"/>
    <w:rsid w:val="00DC3270"/>
    <w:rsid w:val="00DC3350"/>
    <w:rsid w:val="00DC46FF"/>
    <w:rsid w:val="00DC530C"/>
    <w:rsid w:val="00DC66AD"/>
    <w:rsid w:val="00DC705A"/>
    <w:rsid w:val="00DD4F35"/>
    <w:rsid w:val="00DD5308"/>
    <w:rsid w:val="00DD6EE6"/>
    <w:rsid w:val="00DE1515"/>
    <w:rsid w:val="00DE1F6D"/>
    <w:rsid w:val="00DE3317"/>
    <w:rsid w:val="00DE35E0"/>
    <w:rsid w:val="00DE60D0"/>
    <w:rsid w:val="00DE7F3E"/>
    <w:rsid w:val="00DF01FD"/>
    <w:rsid w:val="00DF1744"/>
    <w:rsid w:val="00DF3680"/>
    <w:rsid w:val="00DF3A94"/>
    <w:rsid w:val="00E03177"/>
    <w:rsid w:val="00E034FE"/>
    <w:rsid w:val="00E0474A"/>
    <w:rsid w:val="00E04F6A"/>
    <w:rsid w:val="00E067AE"/>
    <w:rsid w:val="00E06E57"/>
    <w:rsid w:val="00E11F90"/>
    <w:rsid w:val="00E137B4"/>
    <w:rsid w:val="00E15855"/>
    <w:rsid w:val="00E22376"/>
    <w:rsid w:val="00E22EE1"/>
    <w:rsid w:val="00E27BEF"/>
    <w:rsid w:val="00E339E7"/>
    <w:rsid w:val="00E41B0B"/>
    <w:rsid w:val="00E42D2E"/>
    <w:rsid w:val="00E45489"/>
    <w:rsid w:val="00E467F0"/>
    <w:rsid w:val="00E50729"/>
    <w:rsid w:val="00E54608"/>
    <w:rsid w:val="00E573F7"/>
    <w:rsid w:val="00E600B0"/>
    <w:rsid w:val="00E632C0"/>
    <w:rsid w:val="00E63EC8"/>
    <w:rsid w:val="00E65A76"/>
    <w:rsid w:val="00E7202D"/>
    <w:rsid w:val="00E72139"/>
    <w:rsid w:val="00E724F5"/>
    <w:rsid w:val="00E77E1C"/>
    <w:rsid w:val="00E8232A"/>
    <w:rsid w:val="00E836FD"/>
    <w:rsid w:val="00E866C1"/>
    <w:rsid w:val="00E92ADF"/>
    <w:rsid w:val="00E939F2"/>
    <w:rsid w:val="00E93A3E"/>
    <w:rsid w:val="00E95DCF"/>
    <w:rsid w:val="00E97AE2"/>
    <w:rsid w:val="00E97BAE"/>
    <w:rsid w:val="00EA2709"/>
    <w:rsid w:val="00EA30AE"/>
    <w:rsid w:val="00EA6647"/>
    <w:rsid w:val="00EB12FA"/>
    <w:rsid w:val="00EB1DE5"/>
    <w:rsid w:val="00EB25F3"/>
    <w:rsid w:val="00EB5485"/>
    <w:rsid w:val="00EB6578"/>
    <w:rsid w:val="00EB7558"/>
    <w:rsid w:val="00EC00D7"/>
    <w:rsid w:val="00EC0F31"/>
    <w:rsid w:val="00EC5C1F"/>
    <w:rsid w:val="00EC6645"/>
    <w:rsid w:val="00ED186F"/>
    <w:rsid w:val="00ED1B2F"/>
    <w:rsid w:val="00ED2168"/>
    <w:rsid w:val="00ED32F5"/>
    <w:rsid w:val="00ED6F7C"/>
    <w:rsid w:val="00EE204E"/>
    <w:rsid w:val="00EE2900"/>
    <w:rsid w:val="00EE3403"/>
    <w:rsid w:val="00EE3BDC"/>
    <w:rsid w:val="00EE4469"/>
    <w:rsid w:val="00EEB5D1"/>
    <w:rsid w:val="00EF6231"/>
    <w:rsid w:val="00EF685E"/>
    <w:rsid w:val="00F02316"/>
    <w:rsid w:val="00F05CBD"/>
    <w:rsid w:val="00F14CDC"/>
    <w:rsid w:val="00F16476"/>
    <w:rsid w:val="00F171F1"/>
    <w:rsid w:val="00F212BC"/>
    <w:rsid w:val="00F22F76"/>
    <w:rsid w:val="00F238D3"/>
    <w:rsid w:val="00F266D7"/>
    <w:rsid w:val="00F27240"/>
    <w:rsid w:val="00F318C7"/>
    <w:rsid w:val="00F33189"/>
    <w:rsid w:val="00F34EF6"/>
    <w:rsid w:val="00F3728F"/>
    <w:rsid w:val="00F40F07"/>
    <w:rsid w:val="00F41F44"/>
    <w:rsid w:val="00F4290F"/>
    <w:rsid w:val="00F444AD"/>
    <w:rsid w:val="00F47E92"/>
    <w:rsid w:val="00F52D03"/>
    <w:rsid w:val="00F56662"/>
    <w:rsid w:val="00F57CB8"/>
    <w:rsid w:val="00F62744"/>
    <w:rsid w:val="00F634F0"/>
    <w:rsid w:val="00F648EE"/>
    <w:rsid w:val="00F652CC"/>
    <w:rsid w:val="00F65667"/>
    <w:rsid w:val="00F7019D"/>
    <w:rsid w:val="00F72E46"/>
    <w:rsid w:val="00F731F7"/>
    <w:rsid w:val="00F747F9"/>
    <w:rsid w:val="00F751A3"/>
    <w:rsid w:val="00F7589A"/>
    <w:rsid w:val="00F75E43"/>
    <w:rsid w:val="00F774DF"/>
    <w:rsid w:val="00F777A5"/>
    <w:rsid w:val="00F77EA7"/>
    <w:rsid w:val="00F80F89"/>
    <w:rsid w:val="00F845CC"/>
    <w:rsid w:val="00F86E7A"/>
    <w:rsid w:val="00F9043C"/>
    <w:rsid w:val="00F918BC"/>
    <w:rsid w:val="00F9247D"/>
    <w:rsid w:val="00FA2926"/>
    <w:rsid w:val="00FA6943"/>
    <w:rsid w:val="00FA6CBE"/>
    <w:rsid w:val="00FB13C1"/>
    <w:rsid w:val="00FB2A08"/>
    <w:rsid w:val="00FB5ACC"/>
    <w:rsid w:val="00FC17A0"/>
    <w:rsid w:val="00FC2EE1"/>
    <w:rsid w:val="00FC39CF"/>
    <w:rsid w:val="00FC42DC"/>
    <w:rsid w:val="00FC551A"/>
    <w:rsid w:val="00FC781A"/>
    <w:rsid w:val="00FD65FA"/>
    <w:rsid w:val="00FD719F"/>
    <w:rsid w:val="00FE3336"/>
    <w:rsid w:val="00FE47D4"/>
    <w:rsid w:val="00FE53CB"/>
    <w:rsid w:val="00FE6973"/>
    <w:rsid w:val="00FF151C"/>
    <w:rsid w:val="00FF4041"/>
    <w:rsid w:val="00FF5209"/>
    <w:rsid w:val="00FF6A6A"/>
    <w:rsid w:val="01103F2C"/>
    <w:rsid w:val="0163CA16"/>
    <w:rsid w:val="01FE83C3"/>
    <w:rsid w:val="028AD9B3"/>
    <w:rsid w:val="02990BE4"/>
    <w:rsid w:val="02A3E6C3"/>
    <w:rsid w:val="02F7EB46"/>
    <w:rsid w:val="036C01B5"/>
    <w:rsid w:val="03B621C3"/>
    <w:rsid w:val="03E23E86"/>
    <w:rsid w:val="03E9D493"/>
    <w:rsid w:val="03F95F29"/>
    <w:rsid w:val="0419A81D"/>
    <w:rsid w:val="04CAE567"/>
    <w:rsid w:val="04FD92BF"/>
    <w:rsid w:val="050F849A"/>
    <w:rsid w:val="05440B3E"/>
    <w:rsid w:val="05776E42"/>
    <w:rsid w:val="05851D4A"/>
    <w:rsid w:val="05A3BC70"/>
    <w:rsid w:val="05DC6C4A"/>
    <w:rsid w:val="05E437E9"/>
    <w:rsid w:val="05F7CAE3"/>
    <w:rsid w:val="061BD340"/>
    <w:rsid w:val="06CC9FEB"/>
    <w:rsid w:val="06E6FE84"/>
    <w:rsid w:val="071579BF"/>
    <w:rsid w:val="071A9103"/>
    <w:rsid w:val="0739E48E"/>
    <w:rsid w:val="07538EA7"/>
    <w:rsid w:val="07950D18"/>
    <w:rsid w:val="082C3574"/>
    <w:rsid w:val="08B2139E"/>
    <w:rsid w:val="08D65928"/>
    <w:rsid w:val="093D41EF"/>
    <w:rsid w:val="0943A0D0"/>
    <w:rsid w:val="09677830"/>
    <w:rsid w:val="09E21112"/>
    <w:rsid w:val="0A164720"/>
    <w:rsid w:val="0A273F94"/>
    <w:rsid w:val="0A2AE109"/>
    <w:rsid w:val="0A7E1891"/>
    <w:rsid w:val="0AADD8F8"/>
    <w:rsid w:val="0AD30140"/>
    <w:rsid w:val="0AFD7360"/>
    <w:rsid w:val="0B204934"/>
    <w:rsid w:val="0B9AE505"/>
    <w:rsid w:val="0BCEA73B"/>
    <w:rsid w:val="0C109051"/>
    <w:rsid w:val="0C22F18C"/>
    <w:rsid w:val="0C508D4F"/>
    <w:rsid w:val="0C5EE6ED"/>
    <w:rsid w:val="0C70C3EF"/>
    <w:rsid w:val="0CAD0787"/>
    <w:rsid w:val="0D140BAC"/>
    <w:rsid w:val="0D27AE38"/>
    <w:rsid w:val="0D3DF251"/>
    <w:rsid w:val="0DBAB09F"/>
    <w:rsid w:val="0DDC3132"/>
    <w:rsid w:val="0E239227"/>
    <w:rsid w:val="0E4A4C0C"/>
    <w:rsid w:val="0E62EA2D"/>
    <w:rsid w:val="0E696BBD"/>
    <w:rsid w:val="0E7DA742"/>
    <w:rsid w:val="0EB6E408"/>
    <w:rsid w:val="0EBCFBD0"/>
    <w:rsid w:val="0EF3D83F"/>
    <w:rsid w:val="0F207934"/>
    <w:rsid w:val="0F496713"/>
    <w:rsid w:val="0F915BF6"/>
    <w:rsid w:val="1056FF88"/>
    <w:rsid w:val="107658CF"/>
    <w:rsid w:val="1080130B"/>
    <w:rsid w:val="10907959"/>
    <w:rsid w:val="10EE0E5D"/>
    <w:rsid w:val="110315C5"/>
    <w:rsid w:val="110E392D"/>
    <w:rsid w:val="111446B4"/>
    <w:rsid w:val="111AF895"/>
    <w:rsid w:val="1135F266"/>
    <w:rsid w:val="11B31494"/>
    <w:rsid w:val="11B705FA"/>
    <w:rsid w:val="11C5CF4D"/>
    <w:rsid w:val="121DB606"/>
    <w:rsid w:val="125D2013"/>
    <w:rsid w:val="127C7740"/>
    <w:rsid w:val="12C750CA"/>
    <w:rsid w:val="13078E79"/>
    <w:rsid w:val="1366CE79"/>
    <w:rsid w:val="137DC31E"/>
    <w:rsid w:val="1388D644"/>
    <w:rsid w:val="13967C68"/>
    <w:rsid w:val="1441F158"/>
    <w:rsid w:val="14543D57"/>
    <w:rsid w:val="14621421"/>
    <w:rsid w:val="1470B8E8"/>
    <w:rsid w:val="148278A0"/>
    <w:rsid w:val="1519A214"/>
    <w:rsid w:val="153A9D64"/>
    <w:rsid w:val="15951031"/>
    <w:rsid w:val="16533B01"/>
    <w:rsid w:val="165ADF1B"/>
    <w:rsid w:val="169183F3"/>
    <w:rsid w:val="16F5B2FB"/>
    <w:rsid w:val="174A318E"/>
    <w:rsid w:val="175AD1A9"/>
    <w:rsid w:val="17629124"/>
    <w:rsid w:val="1779BD45"/>
    <w:rsid w:val="17AFB4D5"/>
    <w:rsid w:val="17ED3765"/>
    <w:rsid w:val="17FC0EAB"/>
    <w:rsid w:val="1823D086"/>
    <w:rsid w:val="183021DE"/>
    <w:rsid w:val="1860397E"/>
    <w:rsid w:val="18758B22"/>
    <w:rsid w:val="187EF723"/>
    <w:rsid w:val="191055A9"/>
    <w:rsid w:val="1931C0F7"/>
    <w:rsid w:val="1968025C"/>
    <w:rsid w:val="196A029A"/>
    <w:rsid w:val="19919E3C"/>
    <w:rsid w:val="199AE120"/>
    <w:rsid w:val="19E99E9B"/>
    <w:rsid w:val="19EF5B6E"/>
    <w:rsid w:val="1A3E5D9D"/>
    <w:rsid w:val="1A4AAD3F"/>
    <w:rsid w:val="1A700713"/>
    <w:rsid w:val="1AC6644F"/>
    <w:rsid w:val="1AEB2330"/>
    <w:rsid w:val="1AEDE74A"/>
    <w:rsid w:val="1AF19064"/>
    <w:rsid w:val="1B17C4CE"/>
    <w:rsid w:val="1B215A7B"/>
    <w:rsid w:val="1B2566F4"/>
    <w:rsid w:val="1B2BE6F1"/>
    <w:rsid w:val="1B3B766E"/>
    <w:rsid w:val="1BBC96B0"/>
    <w:rsid w:val="1BCFDDCF"/>
    <w:rsid w:val="1C27DD3A"/>
    <w:rsid w:val="1C3BFCF3"/>
    <w:rsid w:val="1C43403C"/>
    <w:rsid w:val="1CA583AB"/>
    <w:rsid w:val="1CC51E69"/>
    <w:rsid w:val="1CF6CED9"/>
    <w:rsid w:val="1D14DB5B"/>
    <w:rsid w:val="1E0C1819"/>
    <w:rsid w:val="1E2672DD"/>
    <w:rsid w:val="1E590267"/>
    <w:rsid w:val="1E5BDC0A"/>
    <w:rsid w:val="1E600782"/>
    <w:rsid w:val="1E730380"/>
    <w:rsid w:val="1E94DA98"/>
    <w:rsid w:val="1F11DF19"/>
    <w:rsid w:val="1F401D8E"/>
    <w:rsid w:val="1F4B54C9"/>
    <w:rsid w:val="1F6D0556"/>
    <w:rsid w:val="1F772E0F"/>
    <w:rsid w:val="1F7B22D0"/>
    <w:rsid w:val="1FC26D3B"/>
    <w:rsid w:val="2002C80E"/>
    <w:rsid w:val="201C777B"/>
    <w:rsid w:val="203FE241"/>
    <w:rsid w:val="2040AE7C"/>
    <w:rsid w:val="206618BA"/>
    <w:rsid w:val="20684BEB"/>
    <w:rsid w:val="208302BD"/>
    <w:rsid w:val="20C9384E"/>
    <w:rsid w:val="20F05955"/>
    <w:rsid w:val="212D13A3"/>
    <w:rsid w:val="21355E0E"/>
    <w:rsid w:val="216CA0D9"/>
    <w:rsid w:val="21BFBC85"/>
    <w:rsid w:val="222D6C77"/>
    <w:rsid w:val="226162BD"/>
    <w:rsid w:val="22A9AE05"/>
    <w:rsid w:val="22AF3D4E"/>
    <w:rsid w:val="22F9DD25"/>
    <w:rsid w:val="232BA981"/>
    <w:rsid w:val="23830E5D"/>
    <w:rsid w:val="2389C8D6"/>
    <w:rsid w:val="23AF4A7E"/>
    <w:rsid w:val="23E536F1"/>
    <w:rsid w:val="23FE799A"/>
    <w:rsid w:val="2449C524"/>
    <w:rsid w:val="245175DC"/>
    <w:rsid w:val="24649F24"/>
    <w:rsid w:val="247075B6"/>
    <w:rsid w:val="249F754B"/>
    <w:rsid w:val="253F7362"/>
    <w:rsid w:val="25CB5FAF"/>
    <w:rsid w:val="25EF1D3E"/>
    <w:rsid w:val="2639F191"/>
    <w:rsid w:val="267B3636"/>
    <w:rsid w:val="268C9D7C"/>
    <w:rsid w:val="26C9D6BC"/>
    <w:rsid w:val="271C9488"/>
    <w:rsid w:val="279DF9A6"/>
    <w:rsid w:val="27F0DC14"/>
    <w:rsid w:val="27FD996B"/>
    <w:rsid w:val="2825B043"/>
    <w:rsid w:val="282839A6"/>
    <w:rsid w:val="287A7F43"/>
    <w:rsid w:val="287D8720"/>
    <w:rsid w:val="28B352BA"/>
    <w:rsid w:val="2912788E"/>
    <w:rsid w:val="297349D0"/>
    <w:rsid w:val="2992EBAF"/>
    <w:rsid w:val="29BD0987"/>
    <w:rsid w:val="2A3A2E19"/>
    <w:rsid w:val="2AB81A6C"/>
    <w:rsid w:val="2AD5228E"/>
    <w:rsid w:val="2ADCB7D6"/>
    <w:rsid w:val="2ADD20EA"/>
    <w:rsid w:val="2AF088EC"/>
    <w:rsid w:val="2AF12120"/>
    <w:rsid w:val="2AF6381D"/>
    <w:rsid w:val="2B11BCF1"/>
    <w:rsid w:val="2B1AC672"/>
    <w:rsid w:val="2B2082DE"/>
    <w:rsid w:val="2B2F94C2"/>
    <w:rsid w:val="2B3216E5"/>
    <w:rsid w:val="2B833A6F"/>
    <w:rsid w:val="2B9C1B7B"/>
    <w:rsid w:val="2BB97FC9"/>
    <w:rsid w:val="2BEA3871"/>
    <w:rsid w:val="2C00CB46"/>
    <w:rsid w:val="2C305D63"/>
    <w:rsid w:val="2C746115"/>
    <w:rsid w:val="2CA97B26"/>
    <w:rsid w:val="2CCB64C0"/>
    <w:rsid w:val="2CD1BC69"/>
    <w:rsid w:val="2CF3B541"/>
    <w:rsid w:val="2D155FAF"/>
    <w:rsid w:val="2D349DC1"/>
    <w:rsid w:val="2D3E74D7"/>
    <w:rsid w:val="2D3F4FC3"/>
    <w:rsid w:val="2D4E68CB"/>
    <w:rsid w:val="2D77631A"/>
    <w:rsid w:val="2D904A7A"/>
    <w:rsid w:val="2D94C3BB"/>
    <w:rsid w:val="2E1CE62A"/>
    <w:rsid w:val="2E456ECA"/>
    <w:rsid w:val="2E5DF2F3"/>
    <w:rsid w:val="2E646618"/>
    <w:rsid w:val="2E81F3B0"/>
    <w:rsid w:val="2F22ACFE"/>
    <w:rsid w:val="2F4DCCC8"/>
    <w:rsid w:val="2FA4C3B5"/>
    <w:rsid w:val="2FAB80D8"/>
    <w:rsid w:val="2FD33403"/>
    <w:rsid w:val="2FDFBBD1"/>
    <w:rsid w:val="2FE417F9"/>
    <w:rsid w:val="30286DAE"/>
    <w:rsid w:val="30445109"/>
    <w:rsid w:val="304A4CE9"/>
    <w:rsid w:val="304C4BDE"/>
    <w:rsid w:val="3072E141"/>
    <w:rsid w:val="3098A4CD"/>
    <w:rsid w:val="30C6ACFE"/>
    <w:rsid w:val="30D7808D"/>
    <w:rsid w:val="30D93A29"/>
    <w:rsid w:val="30DA7017"/>
    <w:rsid w:val="310EF255"/>
    <w:rsid w:val="31108251"/>
    <w:rsid w:val="313DC27E"/>
    <w:rsid w:val="31588B52"/>
    <w:rsid w:val="315C6B1D"/>
    <w:rsid w:val="31AE4B2A"/>
    <w:rsid w:val="31E39CE4"/>
    <w:rsid w:val="31FE385C"/>
    <w:rsid w:val="329CE44A"/>
    <w:rsid w:val="32A67D8A"/>
    <w:rsid w:val="331AFD62"/>
    <w:rsid w:val="333FA8B9"/>
    <w:rsid w:val="3342FB6C"/>
    <w:rsid w:val="33770D71"/>
    <w:rsid w:val="33DE5C07"/>
    <w:rsid w:val="3409572E"/>
    <w:rsid w:val="3474BE99"/>
    <w:rsid w:val="34A7B25A"/>
    <w:rsid w:val="34AC1D58"/>
    <w:rsid w:val="34B29CD9"/>
    <w:rsid w:val="34B730D6"/>
    <w:rsid w:val="34EF2B18"/>
    <w:rsid w:val="3513CD75"/>
    <w:rsid w:val="3558450C"/>
    <w:rsid w:val="3570A1F9"/>
    <w:rsid w:val="359AEA39"/>
    <w:rsid w:val="359D7B48"/>
    <w:rsid w:val="35C38719"/>
    <w:rsid w:val="3619663E"/>
    <w:rsid w:val="361D5621"/>
    <w:rsid w:val="3620839D"/>
    <w:rsid w:val="3695E901"/>
    <w:rsid w:val="369C24C2"/>
    <w:rsid w:val="36C369F1"/>
    <w:rsid w:val="36DC7B44"/>
    <w:rsid w:val="36E39881"/>
    <w:rsid w:val="372EF2C6"/>
    <w:rsid w:val="379D68ED"/>
    <w:rsid w:val="37EBA5FA"/>
    <w:rsid w:val="38566920"/>
    <w:rsid w:val="386F3A55"/>
    <w:rsid w:val="387B8230"/>
    <w:rsid w:val="3893CB79"/>
    <w:rsid w:val="38A25DC5"/>
    <w:rsid w:val="38D9BD87"/>
    <w:rsid w:val="391E3584"/>
    <w:rsid w:val="39348AD3"/>
    <w:rsid w:val="398B11FA"/>
    <w:rsid w:val="39AF158D"/>
    <w:rsid w:val="3A30CD06"/>
    <w:rsid w:val="3A3214D6"/>
    <w:rsid w:val="3A5F4DEF"/>
    <w:rsid w:val="3A78C0CA"/>
    <w:rsid w:val="3AD6A8BE"/>
    <w:rsid w:val="3ADF27D6"/>
    <w:rsid w:val="3AE49525"/>
    <w:rsid w:val="3AECC316"/>
    <w:rsid w:val="3B7A8C35"/>
    <w:rsid w:val="3B8470EB"/>
    <w:rsid w:val="3B912B51"/>
    <w:rsid w:val="3BD91AC1"/>
    <w:rsid w:val="3C219B59"/>
    <w:rsid w:val="3C490948"/>
    <w:rsid w:val="3CAB0E8B"/>
    <w:rsid w:val="3CEC74B9"/>
    <w:rsid w:val="3D04CF3D"/>
    <w:rsid w:val="3D07C8DD"/>
    <w:rsid w:val="3D4195B4"/>
    <w:rsid w:val="3D519FBA"/>
    <w:rsid w:val="3D9F22E9"/>
    <w:rsid w:val="3DB85512"/>
    <w:rsid w:val="3DEAD280"/>
    <w:rsid w:val="3DF6FFDF"/>
    <w:rsid w:val="3E6DD0D3"/>
    <w:rsid w:val="3E80216C"/>
    <w:rsid w:val="3E924151"/>
    <w:rsid w:val="3E92AA8E"/>
    <w:rsid w:val="3EA6D9F7"/>
    <w:rsid w:val="3EF1E8B3"/>
    <w:rsid w:val="3F040E2A"/>
    <w:rsid w:val="3F0AFDF9"/>
    <w:rsid w:val="3F12F0B0"/>
    <w:rsid w:val="3FE241B2"/>
    <w:rsid w:val="403286D9"/>
    <w:rsid w:val="407BE262"/>
    <w:rsid w:val="40B67855"/>
    <w:rsid w:val="40E27D90"/>
    <w:rsid w:val="410EE622"/>
    <w:rsid w:val="4173ED29"/>
    <w:rsid w:val="4177C4B4"/>
    <w:rsid w:val="41DEC41D"/>
    <w:rsid w:val="41F84471"/>
    <w:rsid w:val="426D7B58"/>
    <w:rsid w:val="42BE00D5"/>
    <w:rsid w:val="42DF6069"/>
    <w:rsid w:val="431BCA61"/>
    <w:rsid w:val="432723E8"/>
    <w:rsid w:val="43B7A694"/>
    <w:rsid w:val="43E1E4C4"/>
    <w:rsid w:val="43E261FD"/>
    <w:rsid w:val="43EB66DE"/>
    <w:rsid w:val="43F2017B"/>
    <w:rsid w:val="442ECB1D"/>
    <w:rsid w:val="443BCE69"/>
    <w:rsid w:val="447801B0"/>
    <w:rsid w:val="448765E2"/>
    <w:rsid w:val="44CD3D30"/>
    <w:rsid w:val="44F83D89"/>
    <w:rsid w:val="452E8145"/>
    <w:rsid w:val="458CC339"/>
    <w:rsid w:val="45C562AF"/>
    <w:rsid w:val="45EB7496"/>
    <w:rsid w:val="45ED1D14"/>
    <w:rsid w:val="45F309A0"/>
    <w:rsid w:val="461A8747"/>
    <w:rsid w:val="4625596F"/>
    <w:rsid w:val="4639EE0C"/>
    <w:rsid w:val="463C7503"/>
    <w:rsid w:val="4643E54D"/>
    <w:rsid w:val="464570CB"/>
    <w:rsid w:val="46711E52"/>
    <w:rsid w:val="46940921"/>
    <w:rsid w:val="46FE2EA8"/>
    <w:rsid w:val="471BB6DB"/>
    <w:rsid w:val="4744CB46"/>
    <w:rsid w:val="4750AE9D"/>
    <w:rsid w:val="47B5F6B4"/>
    <w:rsid w:val="48373E31"/>
    <w:rsid w:val="483F4BFE"/>
    <w:rsid w:val="48425533"/>
    <w:rsid w:val="48451731"/>
    <w:rsid w:val="4869112C"/>
    <w:rsid w:val="48ADF7E7"/>
    <w:rsid w:val="48E3FD7B"/>
    <w:rsid w:val="4908831F"/>
    <w:rsid w:val="492095C2"/>
    <w:rsid w:val="4935B49A"/>
    <w:rsid w:val="494DE3ED"/>
    <w:rsid w:val="49706C4D"/>
    <w:rsid w:val="4A7C1D2B"/>
    <w:rsid w:val="4AAC5643"/>
    <w:rsid w:val="4AD9E2A7"/>
    <w:rsid w:val="4AE0116A"/>
    <w:rsid w:val="4AE313B9"/>
    <w:rsid w:val="4AFD6EB6"/>
    <w:rsid w:val="4B03799F"/>
    <w:rsid w:val="4B0888D7"/>
    <w:rsid w:val="4B449C55"/>
    <w:rsid w:val="4B89E9A1"/>
    <w:rsid w:val="4BA3D0C7"/>
    <w:rsid w:val="4C4A289E"/>
    <w:rsid w:val="4C54CF9F"/>
    <w:rsid w:val="4CAD7C76"/>
    <w:rsid w:val="4CB7E02F"/>
    <w:rsid w:val="4CB905A4"/>
    <w:rsid w:val="4D4153D5"/>
    <w:rsid w:val="4D5A1209"/>
    <w:rsid w:val="4D6DC0E8"/>
    <w:rsid w:val="4D6E885F"/>
    <w:rsid w:val="4D831F3F"/>
    <w:rsid w:val="4E0511BB"/>
    <w:rsid w:val="4E083A38"/>
    <w:rsid w:val="4E5C3F21"/>
    <w:rsid w:val="4EF855FC"/>
    <w:rsid w:val="4F04B555"/>
    <w:rsid w:val="4F06C2D8"/>
    <w:rsid w:val="4F4FF12D"/>
    <w:rsid w:val="4F95D395"/>
    <w:rsid w:val="4F9674A2"/>
    <w:rsid w:val="4FA12B1E"/>
    <w:rsid w:val="4FBEE8B5"/>
    <w:rsid w:val="4FDE2F8D"/>
    <w:rsid w:val="4FF03F2C"/>
    <w:rsid w:val="50110FDB"/>
    <w:rsid w:val="502DEBB2"/>
    <w:rsid w:val="5082D3BD"/>
    <w:rsid w:val="50A43239"/>
    <w:rsid w:val="50D2207E"/>
    <w:rsid w:val="50F0E628"/>
    <w:rsid w:val="511CAB77"/>
    <w:rsid w:val="51355EEF"/>
    <w:rsid w:val="515A1132"/>
    <w:rsid w:val="518506EA"/>
    <w:rsid w:val="51987973"/>
    <w:rsid w:val="51B33496"/>
    <w:rsid w:val="5214C8B7"/>
    <w:rsid w:val="524FF948"/>
    <w:rsid w:val="52971786"/>
    <w:rsid w:val="52DD1830"/>
    <w:rsid w:val="52EDF9AC"/>
    <w:rsid w:val="531593E1"/>
    <w:rsid w:val="533911FC"/>
    <w:rsid w:val="53AE21AB"/>
    <w:rsid w:val="53D2E222"/>
    <w:rsid w:val="53EA4FE2"/>
    <w:rsid w:val="53EBA2E8"/>
    <w:rsid w:val="54326A99"/>
    <w:rsid w:val="54650A4B"/>
    <w:rsid w:val="5489E8E9"/>
    <w:rsid w:val="5497D160"/>
    <w:rsid w:val="54B22A05"/>
    <w:rsid w:val="54C3EEA7"/>
    <w:rsid w:val="54DC913A"/>
    <w:rsid w:val="550048A4"/>
    <w:rsid w:val="553A89A9"/>
    <w:rsid w:val="5556E3A1"/>
    <w:rsid w:val="569CB4C4"/>
    <w:rsid w:val="56A79F85"/>
    <w:rsid w:val="56B87FC7"/>
    <w:rsid w:val="56BC4124"/>
    <w:rsid w:val="57105B37"/>
    <w:rsid w:val="5762F3E6"/>
    <w:rsid w:val="57842CBF"/>
    <w:rsid w:val="57862B96"/>
    <w:rsid w:val="57DA0A6C"/>
    <w:rsid w:val="57E563DF"/>
    <w:rsid w:val="5816A431"/>
    <w:rsid w:val="5846FECB"/>
    <w:rsid w:val="58827250"/>
    <w:rsid w:val="58ABA8BF"/>
    <w:rsid w:val="58C6303A"/>
    <w:rsid w:val="58CC475B"/>
    <w:rsid w:val="5903D0EB"/>
    <w:rsid w:val="592C37D7"/>
    <w:rsid w:val="5974D8B4"/>
    <w:rsid w:val="59A83BFD"/>
    <w:rsid w:val="59D2F70E"/>
    <w:rsid w:val="59DE44BE"/>
    <w:rsid w:val="5A5A694A"/>
    <w:rsid w:val="5A95AB92"/>
    <w:rsid w:val="5AB3A50F"/>
    <w:rsid w:val="5AD67C91"/>
    <w:rsid w:val="5AD76592"/>
    <w:rsid w:val="5AFA9CBA"/>
    <w:rsid w:val="5B1A4EF5"/>
    <w:rsid w:val="5B22F33C"/>
    <w:rsid w:val="5B46ADDF"/>
    <w:rsid w:val="5BA5B9CD"/>
    <w:rsid w:val="5BFDCA37"/>
    <w:rsid w:val="5BFF0809"/>
    <w:rsid w:val="5C20EC09"/>
    <w:rsid w:val="5C430678"/>
    <w:rsid w:val="5C5233D6"/>
    <w:rsid w:val="5C5420C1"/>
    <w:rsid w:val="5C58F924"/>
    <w:rsid w:val="5C681A7A"/>
    <w:rsid w:val="5C8B217A"/>
    <w:rsid w:val="5CB14E55"/>
    <w:rsid w:val="5CB6762D"/>
    <w:rsid w:val="5CCD1816"/>
    <w:rsid w:val="5D676087"/>
    <w:rsid w:val="5D7F0194"/>
    <w:rsid w:val="5DA26902"/>
    <w:rsid w:val="5DB0BE95"/>
    <w:rsid w:val="5E0732D0"/>
    <w:rsid w:val="5E1F27EB"/>
    <w:rsid w:val="5E35596E"/>
    <w:rsid w:val="5E4B6591"/>
    <w:rsid w:val="5E56CA1C"/>
    <w:rsid w:val="5E5F2849"/>
    <w:rsid w:val="5E9A9C38"/>
    <w:rsid w:val="5F1B100C"/>
    <w:rsid w:val="5F2942B5"/>
    <w:rsid w:val="5F692862"/>
    <w:rsid w:val="5FC3A304"/>
    <w:rsid w:val="5FD91D95"/>
    <w:rsid w:val="5FDDB26D"/>
    <w:rsid w:val="5FE2F15F"/>
    <w:rsid w:val="60168A7D"/>
    <w:rsid w:val="604F5C98"/>
    <w:rsid w:val="6053A7E0"/>
    <w:rsid w:val="60890072"/>
    <w:rsid w:val="6090FB3A"/>
    <w:rsid w:val="6104C3A6"/>
    <w:rsid w:val="613FB476"/>
    <w:rsid w:val="617F4A08"/>
    <w:rsid w:val="61DDFE27"/>
    <w:rsid w:val="61E86E9C"/>
    <w:rsid w:val="620F8000"/>
    <w:rsid w:val="6211E8C5"/>
    <w:rsid w:val="623FE13F"/>
    <w:rsid w:val="629BE0AC"/>
    <w:rsid w:val="62CD01EC"/>
    <w:rsid w:val="62E1B5C4"/>
    <w:rsid w:val="63364D4E"/>
    <w:rsid w:val="633AD7C4"/>
    <w:rsid w:val="6358F851"/>
    <w:rsid w:val="6360DBA7"/>
    <w:rsid w:val="63924899"/>
    <w:rsid w:val="640C69C9"/>
    <w:rsid w:val="643AC49D"/>
    <w:rsid w:val="646850E1"/>
    <w:rsid w:val="647A2AEB"/>
    <w:rsid w:val="647BA170"/>
    <w:rsid w:val="64BB38A9"/>
    <w:rsid w:val="6506F390"/>
    <w:rsid w:val="65434EB2"/>
    <w:rsid w:val="65652E98"/>
    <w:rsid w:val="65A25DD3"/>
    <w:rsid w:val="65A56BE5"/>
    <w:rsid w:val="65C3D5DA"/>
    <w:rsid w:val="66064444"/>
    <w:rsid w:val="660ADA20"/>
    <w:rsid w:val="66728ECB"/>
    <w:rsid w:val="6693E942"/>
    <w:rsid w:val="669577A9"/>
    <w:rsid w:val="66A1CF29"/>
    <w:rsid w:val="66C78AFC"/>
    <w:rsid w:val="6718E361"/>
    <w:rsid w:val="67413228"/>
    <w:rsid w:val="67733D7E"/>
    <w:rsid w:val="68070C50"/>
    <w:rsid w:val="684F641D"/>
    <w:rsid w:val="685EA226"/>
    <w:rsid w:val="68C708F3"/>
    <w:rsid w:val="6900584E"/>
    <w:rsid w:val="6902EC7D"/>
    <w:rsid w:val="693CA3E9"/>
    <w:rsid w:val="69691C53"/>
    <w:rsid w:val="69709763"/>
    <w:rsid w:val="6996AF60"/>
    <w:rsid w:val="69A2B120"/>
    <w:rsid w:val="69FF0C67"/>
    <w:rsid w:val="6AAC6ADD"/>
    <w:rsid w:val="6AB9FE9A"/>
    <w:rsid w:val="6B0794BE"/>
    <w:rsid w:val="6B4BAD84"/>
    <w:rsid w:val="6B7E05B3"/>
    <w:rsid w:val="6BBFE85F"/>
    <w:rsid w:val="6BDA4D8A"/>
    <w:rsid w:val="6BF03BCF"/>
    <w:rsid w:val="6C154971"/>
    <w:rsid w:val="6C5C04C0"/>
    <w:rsid w:val="6CA011DA"/>
    <w:rsid w:val="6CC53709"/>
    <w:rsid w:val="6CC818B6"/>
    <w:rsid w:val="6CCCAF89"/>
    <w:rsid w:val="6CEF7A12"/>
    <w:rsid w:val="6D10FAFE"/>
    <w:rsid w:val="6D122177"/>
    <w:rsid w:val="6D162661"/>
    <w:rsid w:val="6D1B380F"/>
    <w:rsid w:val="6D2F7129"/>
    <w:rsid w:val="6D87CE1B"/>
    <w:rsid w:val="6DA42A91"/>
    <w:rsid w:val="6DBD82DA"/>
    <w:rsid w:val="6E04AD1F"/>
    <w:rsid w:val="6E5A71B2"/>
    <w:rsid w:val="6E901C53"/>
    <w:rsid w:val="6EB3A86B"/>
    <w:rsid w:val="6EC4FA6D"/>
    <w:rsid w:val="6EC95DC4"/>
    <w:rsid w:val="6EDC25E1"/>
    <w:rsid w:val="6F446E22"/>
    <w:rsid w:val="6F8AEA94"/>
    <w:rsid w:val="6F9100E3"/>
    <w:rsid w:val="6FB21212"/>
    <w:rsid w:val="6FCA86A0"/>
    <w:rsid w:val="6FFEC4BF"/>
    <w:rsid w:val="7040ADD0"/>
    <w:rsid w:val="70714A70"/>
    <w:rsid w:val="70C13C79"/>
    <w:rsid w:val="71106F57"/>
    <w:rsid w:val="712DAFAA"/>
    <w:rsid w:val="7133E9CD"/>
    <w:rsid w:val="7139E05D"/>
    <w:rsid w:val="7158128D"/>
    <w:rsid w:val="715A5E50"/>
    <w:rsid w:val="718468A3"/>
    <w:rsid w:val="71FC6067"/>
    <w:rsid w:val="722007B7"/>
    <w:rsid w:val="725FBB3A"/>
    <w:rsid w:val="728BD70B"/>
    <w:rsid w:val="72BE8EE7"/>
    <w:rsid w:val="72D5B573"/>
    <w:rsid w:val="72DF5170"/>
    <w:rsid w:val="73013ACD"/>
    <w:rsid w:val="732A2FE3"/>
    <w:rsid w:val="73500513"/>
    <w:rsid w:val="73502B3F"/>
    <w:rsid w:val="73690D56"/>
    <w:rsid w:val="7377526E"/>
    <w:rsid w:val="73D44398"/>
    <w:rsid w:val="73D97194"/>
    <w:rsid w:val="73E6FEDA"/>
    <w:rsid w:val="73F05CCE"/>
    <w:rsid w:val="740894FD"/>
    <w:rsid w:val="7446A421"/>
    <w:rsid w:val="745C866C"/>
    <w:rsid w:val="745FE88B"/>
    <w:rsid w:val="747712EC"/>
    <w:rsid w:val="748D0A66"/>
    <w:rsid w:val="74AFE057"/>
    <w:rsid w:val="74E4FB6E"/>
    <w:rsid w:val="74EEE6C1"/>
    <w:rsid w:val="750034EA"/>
    <w:rsid w:val="7512D0B9"/>
    <w:rsid w:val="7530DE5E"/>
    <w:rsid w:val="756C7E2A"/>
    <w:rsid w:val="7574E6F2"/>
    <w:rsid w:val="759F3A5E"/>
    <w:rsid w:val="75B37E62"/>
    <w:rsid w:val="7608FF38"/>
    <w:rsid w:val="7609DDF6"/>
    <w:rsid w:val="76137580"/>
    <w:rsid w:val="764C971E"/>
    <w:rsid w:val="76664572"/>
    <w:rsid w:val="766B1635"/>
    <w:rsid w:val="768AFAE1"/>
    <w:rsid w:val="76AB2F8D"/>
    <w:rsid w:val="76CA8B90"/>
    <w:rsid w:val="76D7421E"/>
    <w:rsid w:val="76FB4866"/>
    <w:rsid w:val="775E99F5"/>
    <w:rsid w:val="77D9AABE"/>
    <w:rsid w:val="780752CC"/>
    <w:rsid w:val="7826EA76"/>
    <w:rsid w:val="784EC2A4"/>
    <w:rsid w:val="785B50B6"/>
    <w:rsid w:val="7864FA30"/>
    <w:rsid w:val="78BA0566"/>
    <w:rsid w:val="791339F7"/>
    <w:rsid w:val="7926ADE0"/>
    <w:rsid w:val="7939A718"/>
    <w:rsid w:val="794FDA83"/>
    <w:rsid w:val="795E5D4C"/>
    <w:rsid w:val="7961AD74"/>
    <w:rsid w:val="7A022E08"/>
    <w:rsid w:val="7A39EC3E"/>
    <w:rsid w:val="7A40251E"/>
    <w:rsid w:val="7A575CE7"/>
    <w:rsid w:val="7A665242"/>
    <w:rsid w:val="7A714F45"/>
    <w:rsid w:val="7A7F9259"/>
    <w:rsid w:val="7AA9CA22"/>
    <w:rsid w:val="7AB2DAD4"/>
    <w:rsid w:val="7AC9111D"/>
    <w:rsid w:val="7B1B9F47"/>
    <w:rsid w:val="7B4C7400"/>
    <w:rsid w:val="7BFCC3B0"/>
    <w:rsid w:val="7C4B65A2"/>
    <w:rsid w:val="7C6B887D"/>
    <w:rsid w:val="7CD72318"/>
    <w:rsid w:val="7CED43C1"/>
    <w:rsid w:val="7D05CFE2"/>
    <w:rsid w:val="7D26248C"/>
    <w:rsid w:val="7D6E68B2"/>
    <w:rsid w:val="7D7F826E"/>
    <w:rsid w:val="7DCA4E34"/>
    <w:rsid w:val="7DF37799"/>
    <w:rsid w:val="7DFEE404"/>
    <w:rsid w:val="7E240092"/>
    <w:rsid w:val="7EC9CA7D"/>
    <w:rsid w:val="7EF66A1D"/>
    <w:rsid w:val="7F0C33AA"/>
    <w:rsid w:val="7F89E2BD"/>
    <w:rsid w:val="7F8E386B"/>
    <w:rsid w:val="7FCC2102"/>
    <w:rsid w:val="7FD18F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72B85"/>
  <w15:chartTrackingRefBased/>
  <w15:docId w15:val="{CEAB66BC-98A0-4E64-80D4-19F82B29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A0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A0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A0C1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A0C1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A0C1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A0C1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A0C1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A0C1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A0C1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A0C1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A0C1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A0C1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A0C1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A0C1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A0C1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A0C1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A0C1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A0C1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A0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A0C1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A0C1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A0C1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A0C1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A0C1A"/>
    <w:rPr>
      <w:i/>
      <w:iCs/>
      <w:color w:val="404040" w:themeColor="text1" w:themeTint="BF"/>
    </w:rPr>
  </w:style>
  <w:style w:type="paragraph" w:styleId="Sarakstarindkopa">
    <w:name w:val="List Paragraph"/>
    <w:basedOn w:val="Parasts"/>
    <w:uiPriority w:val="34"/>
    <w:qFormat/>
    <w:rsid w:val="003A0C1A"/>
    <w:pPr>
      <w:ind w:left="720"/>
      <w:contextualSpacing/>
    </w:pPr>
  </w:style>
  <w:style w:type="character" w:styleId="Intensvsizclums">
    <w:name w:val="Intense Emphasis"/>
    <w:basedOn w:val="Noklusjumarindkopasfonts"/>
    <w:uiPriority w:val="21"/>
    <w:qFormat/>
    <w:rsid w:val="003A0C1A"/>
    <w:rPr>
      <w:i/>
      <w:iCs/>
      <w:color w:val="0F4761" w:themeColor="accent1" w:themeShade="BF"/>
    </w:rPr>
  </w:style>
  <w:style w:type="paragraph" w:styleId="Intensvscitts">
    <w:name w:val="Intense Quote"/>
    <w:basedOn w:val="Parasts"/>
    <w:next w:val="Parasts"/>
    <w:link w:val="IntensvscittsRakstz"/>
    <w:uiPriority w:val="30"/>
    <w:qFormat/>
    <w:rsid w:val="003A0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A0C1A"/>
    <w:rPr>
      <w:i/>
      <w:iCs/>
      <w:color w:val="0F4761" w:themeColor="accent1" w:themeShade="BF"/>
    </w:rPr>
  </w:style>
  <w:style w:type="character" w:styleId="Intensvaatsauce">
    <w:name w:val="Intense Reference"/>
    <w:basedOn w:val="Noklusjumarindkopasfonts"/>
    <w:uiPriority w:val="32"/>
    <w:qFormat/>
    <w:rsid w:val="003A0C1A"/>
    <w:rPr>
      <w:b/>
      <w:bCs/>
      <w:smallCaps/>
      <w:color w:val="0F4761" w:themeColor="accent1" w:themeShade="BF"/>
      <w:spacing w:val="5"/>
    </w:rPr>
  </w:style>
  <w:style w:type="character" w:styleId="Hipersaite">
    <w:name w:val="Hyperlink"/>
    <w:basedOn w:val="Noklusjumarindkopasfonts"/>
    <w:uiPriority w:val="99"/>
    <w:unhideWhenUsed/>
    <w:rsid w:val="003A0C1A"/>
    <w:rPr>
      <w:color w:val="467886" w:themeColor="hyperlink"/>
      <w:u w:val="single"/>
    </w:rPr>
  </w:style>
  <w:style w:type="character" w:styleId="Neatrisintapieminana">
    <w:name w:val="Unresolved Mention"/>
    <w:basedOn w:val="Noklusjumarindkopasfonts"/>
    <w:uiPriority w:val="99"/>
    <w:semiHidden/>
    <w:unhideWhenUsed/>
    <w:rsid w:val="003A0C1A"/>
    <w:rPr>
      <w:color w:val="605E5C"/>
      <w:shd w:val="clear" w:color="auto" w:fill="E1DFDD"/>
    </w:rPr>
  </w:style>
  <w:style w:type="paragraph" w:styleId="Prskatjums">
    <w:name w:val="Revision"/>
    <w:hidden/>
    <w:uiPriority w:val="99"/>
    <w:semiHidden/>
    <w:rsid w:val="0065543F"/>
    <w:pPr>
      <w:spacing w:after="0" w:line="240" w:lineRule="auto"/>
    </w:pPr>
  </w:style>
  <w:style w:type="character" w:styleId="Komentraatsauce">
    <w:name w:val="annotation reference"/>
    <w:basedOn w:val="Noklusjumarindkopasfonts"/>
    <w:uiPriority w:val="99"/>
    <w:semiHidden/>
    <w:unhideWhenUsed/>
    <w:rsid w:val="001137D0"/>
    <w:rPr>
      <w:sz w:val="16"/>
      <w:szCs w:val="16"/>
    </w:rPr>
  </w:style>
  <w:style w:type="paragraph" w:styleId="Komentrateksts">
    <w:name w:val="annotation text"/>
    <w:basedOn w:val="Parasts"/>
    <w:link w:val="KomentratekstsRakstz"/>
    <w:uiPriority w:val="99"/>
    <w:unhideWhenUsed/>
    <w:rsid w:val="001137D0"/>
    <w:pPr>
      <w:spacing w:line="240" w:lineRule="auto"/>
    </w:pPr>
    <w:rPr>
      <w:sz w:val="20"/>
      <w:szCs w:val="20"/>
    </w:rPr>
  </w:style>
  <w:style w:type="character" w:customStyle="1" w:styleId="KomentratekstsRakstz">
    <w:name w:val="Komentāra teksts Rakstz."/>
    <w:basedOn w:val="Noklusjumarindkopasfonts"/>
    <w:link w:val="Komentrateksts"/>
    <w:uiPriority w:val="99"/>
    <w:rsid w:val="001137D0"/>
    <w:rPr>
      <w:sz w:val="20"/>
      <w:szCs w:val="20"/>
    </w:rPr>
  </w:style>
  <w:style w:type="paragraph" w:styleId="Komentratma">
    <w:name w:val="annotation subject"/>
    <w:basedOn w:val="Komentrateksts"/>
    <w:next w:val="Komentrateksts"/>
    <w:link w:val="KomentratmaRakstz"/>
    <w:uiPriority w:val="99"/>
    <w:semiHidden/>
    <w:unhideWhenUsed/>
    <w:rsid w:val="001137D0"/>
    <w:rPr>
      <w:b/>
      <w:bCs/>
    </w:rPr>
  </w:style>
  <w:style w:type="character" w:customStyle="1" w:styleId="KomentratmaRakstz">
    <w:name w:val="Komentāra tēma Rakstz."/>
    <w:basedOn w:val="KomentratekstsRakstz"/>
    <w:link w:val="Komentratma"/>
    <w:uiPriority w:val="99"/>
    <w:semiHidden/>
    <w:rsid w:val="001137D0"/>
    <w:rPr>
      <w:b/>
      <w:bCs/>
      <w:sz w:val="20"/>
      <w:szCs w:val="20"/>
    </w:rPr>
  </w:style>
  <w:style w:type="character" w:styleId="Izmantotahipersaite">
    <w:name w:val="FollowedHyperlink"/>
    <w:basedOn w:val="Noklusjumarindkopasfonts"/>
    <w:uiPriority w:val="99"/>
    <w:semiHidden/>
    <w:unhideWhenUsed/>
    <w:rsid w:val="004E233F"/>
    <w:rPr>
      <w:color w:val="96607D" w:themeColor="followedHyperlink"/>
      <w:u w:val="single"/>
    </w:rPr>
  </w:style>
  <w:style w:type="paragraph" w:styleId="Galvene">
    <w:name w:val="header"/>
    <w:basedOn w:val="Parasts"/>
    <w:link w:val="GalveneRakstz"/>
    <w:uiPriority w:val="99"/>
    <w:unhideWhenUsed/>
    <w:rsid w:val="00456FC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56FCB"/>
  </w:style>
  <w:style w:type="paragraph" w:styleId="Kjene">
    <w:name w:val="footer"/>
    <w:basedOn w:val="Parasts"/>
    <w:link w:val="KjeneRakstz"/>
    <w:uiPriority w:val="99"/>
    <w:unhideWhenUsed/>
    <w:rsid w:val="00456FC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56FCB"/>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0"/>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971069">
      <w:bodyDiv w:val="1"/>
      <w:marLeft w:val="0"/>
      <w:marRight w:val="0"/>
      <w:marTop w:val="0"/>
      <w:marBottom w:val="0"/>
      <w:divBdr>
        <w:top w:val="none" w:sz="0" w:space="0" w:color="auto"/>
        <w:left w:val="none" w:sz="0" w:space="0" w:color="auto"/>
        <w:bottom w:val="none" w:sz="0" w:space="0" w:color="auto"/>
        <w:right w:val="none" w:sz="0" w:space="0" w:color="auto"/>
      </w:divBdr>
      <w:divsChild>
        <w:div w:id="1351763729">
          <w:marLeft w:val="0"/>
          <w:marRight w:val="0"/>
          <w:marTop w:val="0"/>
          <w:marBottom w:val="0"/>
          <w:divBdr>
            <w:top w:val="none" w:sz="0" w:space="0" w:color="auto"/>
            <w:left w:val="none" w:sz="0" w:space="0" w:color="auto"/>
            <w:bottom w:val="none" w:sz="0" w:space="0" w:color="auto"/>
            <w:right w:val="none" w:sz="0" w:space="0" w:color="auto"/>
          </w:divBdr>
        </w:div>
        <w:div w:id="1566338760">
          <w:marLeft w:val="0"/>
          <w:marRight w:val="0"/>
          <w:marTop w:val="0"/>
          <w:marBottom w:val="0"/>
          <w:divBdr>
            <w:top w:val="none" w:sz="0" w:space="0" w:color="auto"/>
            <w:left w:val="none" w:sz="0" w:space="0" w:color="auto"/>
            <w:bottom w:val="none" w:sz="0" w:space="0" w:color="auto"/>
            <w:right w:val="none" w:sz="0" w:space="0" w:color="auto"/>
          </w:divBdr>
        </w:div>
        <w:div w:id="1762945137">
          <w:marLeft w:val="0"/>
          <w:marRight w:val="0"/>
          <w:marTop w:val="0"/>
          <w:marBottom w:val="0"/>
          <w:divBdr>
            <w:top w:val="none" w:sz="0" w:space="0" w:color="auto"/>
            <w:left w:val="none" w:sz="0" w:space="0" w:color="auto"/>
            <w:bottom w:val="none" w:sz="0" w:space="0" w:color="auto"/>
            <w:right w:val="none" w:sz="0" w:space="0" w:color="auto"/>
          </w:divBdr>
        </w:div>
      </w:divsChild>
    </w:div>
    <w:div w:id="1285578323">
      <w:bodyDiv w:val="1"/>
      <w:marLeft w:val="0"/>
      <w:marRight w:val="0"/>
      <w:marTop w:val="0"/>
      <w:marBottom w:val="0"/>
      <w:divBdr>
        <w:top w:val="none" w:sz="0" w:space="0" w:color="auto"/>
        <w:left w:val="none" w:sz="0" w:space="0" w:color="auto"/>
        <w:bottom w:val="none" w:sz="0" w:space="0" w:color="auto"/>
        <w:right w:val="none" w:sz="0" w:space="0" w:color="auto"/>
      </w:divBdr>
      <w:divsChild>
        <w:div w:id="803078880">
          <w:marLeft w:val="0"/>
          <w:marRight w:val="0"/>
          <w:marTop w:val="0"/>
          <w:marBottom w:val="0"/>
          <w:divBdr>
            <w:top w:val="none" w:sz="0" w:space="0" w:color="auto"/>
            <w:left w:val="none" w:sz="0" w:space="0" w:color="auto"/>
            <w:bottom w:val="none" w:sz="0" w:space="0" w:color="auto"/>
            <w:right w:val="none" w:sz="0" w:space="0" w:color="auto"/>
          </w:divBdr>
        </w:div>
        <w:div w:id="1440833537">
          <w:marLeft w:val="0"/>
          <w:marRight w:val="0"/>
          <w:marTop w:val="0"/>
          <w:marBottom w:val="0"/>
          <w:divBdr>
            <w:top w:val="none" w:sz="0" w:space="0" w:color="auto"/>
            <w:left w:val="none" w:sz="0" w:space="0" w:color="auto"/>
            <w:bottom w:val="none" w:sz="0" w:space="0" w:color="auto"/>
            <w:right w:val="none" w:sz="0" w:space="0" w:color="auto"/>
          </w:divBdr>
          <w:divsChild>
            <w:div w:id="1490294394">
              <w:marLeft w:val="0"/>
              <w:marRight w:val="0"/>
              <w:marTop w:val="0"/>
              <w:marBottom w:val="0"/>
              <w:divBdr>
                <w:top w:val="none" w:sz="0" w:space="0" w:color="auto"/>
                <w:left w:val="none" w:sz="0" w:space="0" w:color="auto"/>
                <w:bottom w:val="none" w:sz="0" w:space="0" w:color="auto"/>
                <w:right w:val="none" w:sz="0" w:space="0" w:color="auto"/>
              </w:divBdr>
              <w:divsChild>
                <w:div w:id="1172835816">
                  <w:marLeft w:val="0"/>
                  <w:marRight w:val="0"/>
                  <w:marTop w:val="0"/>
                  <w:marBottom w:val="0"/>
                  <w:divBdr>
                    <w:top w:val="none" w:sz="0" w:space="0" w:color="auto"/>
                    <w:left w:val="none" w:sz="0" w:space="0" w:color="auto"/>
                    <w:bottom w:val="none" w:sz="0" w:space="0" w:color="auto"/>
                    <w:right w:val="none" w:sz="0" w:space="0" w:color="auto"/>
                  </w:divBdr>
                  <w:divsChild>
                    <w:div w:id="911548703">
                      <w:marLeft w:val="0"/>
                      <w:marRight w:val="0"/>
                      <w:marTop w:val="0"/>
                      <w:marBottom w:val="0"/>
                      <w:divBdr>
                        <w:top w:val="none" w:sz="0" w:space="0" w:color="auto"/>
                        <w:left w:val="none" w:sz="0" w:space="0" w:color="auto"/>
                        <w:bottom w:val="none" w:sz="0" w:space="0" w:color="auto"/>
                        <w:right w:val="none" w:sz="0" w:space="0" w:color="auto"/>
                      </w:divBdr>
                      <w:divsChild>
                        <w:div w:id="876817166">
                          <w:marLeft w:val="0"/>
                          <w:marRight w:val="0"/>
                          <w:marTop w:val="300"/>
                          <w:marBottom w:val="0"/>
                          <w:divBdr>
                            <w:top w:val="none" w:sz="0" w:space="0" w:color="auto"/>
                            <w:left w:val="none" w:sz="0" w:space="0" w:color="auto"/>
                            <w:bottom w:val="none" w:sz="0" w:space="0" w:color="auto"/>
                            <w:right w:val="none" w:sz="0" w:space="0" w:color="auto"/>
                          </w:divBdr>
                          <w:divsChild>
                            <w:div w:id="863206703">
                              <w:marLeft w:val="0"/>
                              <w:marRight w:val="0"/>
                              <w:marTop w:val="0"/>
                              <w:marBottom w:val="0"/>
                              <w:divBdr>
                                <w:top w:val="none" w:sz="0" w:space="0" w:color="auto"/>
                                <w:left w:val="none" w:sz="0" w:space="0" w:color="auto"/>
                                <w:bottom w:val="none" w:sz="0" w:space="0" w:color="auto"/>
                                <w:right w:val="none" w:sz="0" w:space="0" w:color="auto"/>
                              </w:divBdr>
                            </w:div>
                          </w:divsChild>
                        </w:div>
                        <w:div w:id="1204757902">
                          <w:marLeft w:val="0"/>
                          <w:marRight w:val="0"/>
                          <w:marTop w:val="300"/>
                          <w:marBottom w:val="0"/>
                          <w:divBdr>
                            <w:top w:val="none" w:sz="0" w:space="0" w:color="auto"/>
                            <w:left w:val="none" w:sz="0" w:space="0" w:color="auto"/>
                            <w:bottom w:val="none" w:sz="0" w:space="0" w:color="auto"/>
                            <w:right w:val="none" w:sz="0" w:space="0" w:color="auto"/>
                          </w:divBdr>
                          <w:divsChild>
                            <w:div w:id="1514690310">
                              <w:marLeft w:val="0"/>
                              <w:marRight w:val="0"/>
                              <w:marTop w:val="0"/>
                              <w:marBottom w:val="0"/>
                              <w:divBdr>
                                <w:top w:val="none" w:sz="0" w:space="0" w:color="auto"/>
                                <w:left w:val="none" w:sz="0" w:space="0" w:color="auto"/>
                                <w:bottom w:val="none" w:sz="0" w:space="0" w:color="auto"/>
                                <w:right w:val="none" w:sz="0" w:space="0" w:color="auto"/>
                              </w:divBdr>
                            </w:div>
                            <w:div w:id="1663269625">
                              <w:marLeft w:val="0"/>
                              <w:marRight w:val="0"/>
                              <w:marTop w:val="0"/>
                              <w:marBottom w:val="0"/>
                              <w:divBdr>
                                <w:top w:val="none" w:sz="0" w:space="0" w:color="auto"/>
                                <w:left w:val="none" w:sz="0" w:space="0" w:color="auto"/>
                                <w:bottom w:val="none" w:sz="0" w:space="0" w:color="auto"/>
                                <w:right w:val="none" w:sz="0" w:space="0" w:color="auto"/>
                              </w:divBdr>
                            </w:div>
                          </w:divsChild>
                        </w:div>
                        <w:div w:id="1483960158">
                          <w:marLeft w:val="0"/>
                          <w:marRight w:val="0"/>
                          <w:marTop w:val="0"/>
                          <w:marBottom w:val="0"/>
                          <w:divBdr>
                            <w:top w:val="none" w:sz="0" w:space="0" w:color="auto"/>
                            <w:left w:val="none" w:sz="0" w:space="0" w:color="auto"/>
                            <w:bottom w:val="none" w:sz="0" w:space="0" w:color="auto"/>
                            <w:right w:val="none" w:sz="0" w:space="0" w:color="auto"/>
                          </w:divBdr>
                          <w:divsChild>
                            <w:div w:id="1472015905">
                              <w:marLeft w:val="150"/>
                              <w:marRight w:val="150"/>
                              <w:marTop w:val="480"/>
                              <w:marBottom w:val="0"/>
                              <w:divBdr>
                                <w:top w:val="none" w:sz="0" w:space="0" w:color="auto"/>
                                <w:left w:val="none" w:sz="0" w:space="0" w:color="auto"/>
                                <w:bottom w:val="none" w:sz="0" w:space="0" w:color="auto"/>
                                <w:right w:val="none" w:sz="0" w:space="0" w:color="auto"/>
                              </w:divBdr>
                            </w:div>
                            <w:div w:id="1477065234">
                              <w:marLeft w:val="0"/>
                              <w:marRight w:val="0"/>
                              <w:marTop w:val="240"/>
                              <w:marBottom w:val="0"/>
                              <w:divBdr>
                                <w:top w:val="none" w:sz="0" w:space="0" w:color="auto"/>
                                <w:left w:val="none" w:sz="0" w:space="0" w:color="auto"/>
                                <w:bottom w:val="none" w:sz="0" w:space="0" w:color="auto"/>
                                <w:right w:val="none" w:sz="0" w:space="0" w:color="auto"/>
                              </w:divBdr>
                              <w:divsChild>
                                <w:div w:id="29375155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733235061">
                          <w:marLeft w:val="0"/>
                          <w:marRight w:val="0"/>
                          <w:marTop w:val="0"/>
                          <w:marBottom w:val="0"/>
                          <w:divBdr>
                            <w:top w:val="none" w:sz="0" w:space="0" w:color="auto"/>
                            <w:left w:val="none" w:sz="0" w:space="0" w:color="auto"/>
                            <w:bottom w:val="none" w:sz="0" w:space="0" w:color="auto"/>
                            <w:right w:val="none" w:sz="0" w:space="0" w:color="auto"/>
                          </w:divBdr>
                          <w:divsChild>
                            <w:div w:id="403995312">
                              <w:marLeft w:val="0"/>
                              <w:marRight w:val="0"/>
                              <w:marTop w:val="0"/>
                              <w:marBottom w:val="0"/>
                              <w:divBdr>
                                <w:top w:val="none" w:sz="0" w:space="0" w:color="auto"/>
                                <w:left w:val="none" w:sz="0" w:space="0" w:color="auto"/>
                                <w:bottom w:val="none" w:sz="0" w:space="0" w:color="auto"/>
                                <w:right w:val="none" w:sz="0" w:space="0" w:color="auto"/>
                              </w:divBdr>
                            </w:div>
                            <w:div w:id="1424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8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1701">
      <w:bodyDiv w:val="1"/>
      <w:marLeft w:val="0"/>
      <w:marRight w:val="0"/>
      <w:marTop w:val="0"/>
      <w:marBottom w:val="0"/>
      <w:divBdr>
        <w:top w:val="none" w:sz="0" w:space="0" w:color="auto"/>
        <w:left w:val="none" w:sz="0" w:space="0" w:color="auto"/>
        <w:bottom w:val="none" w:sz="0" w:space="0" w:color="auto"/>
        <w:right w:val="none" w:sz="0" w:space="0" w:color="auto"/>
      </w:divBdr>
      <w:divsChild>
        <w:div w:id="38405879">
          <w:marLeft w:val="0"/>
          <w:marRight w:val="0"/>
          <w:marTop w:val="0"/>
          <w:marBottom w:val="0"/>
          <w:divBdr>
            <w:top w:val="none" w:sz="0" w:space="0" w:color="auto"/>
            <w:left w:val="none" w:sz="0" w:space="0" w:color="auto"/>
            <w:bottom w:val="none" w:sz="0" w:space="0" w:color="auto"/>
            <w:right w:val="none" w:sz="0" w:space="0" w:color="auto"/>
          </w:divBdr>
        </w:div>
        <w:div w:id="802188772">
          <w:marLeft w:val="0"/>
          <w:marRight w:val="0"/>
          <w:marTop w:val="0"/>
          <w:marBottom w:val="0"/>
          <w:divBdr>
            <w:top w:val="none" w:sz="0" w:space="0" w:color="auto"/>
            <w:left w:val="none" w:sz="0" w:space="0" w:color="auto"/>
            <w:bottom w:val="none" w:sz="0" w:space="0" w:color="auto"/>
            <w:right w:val="none" w:sz="0" w:space="0" w:color="auto"/>
          </w:divBdr>
        </w:div>
        <w:div w:id="1525249939">
          <w:marLeft w:val="0"/>
          <w:marRight w:val="0"/>
          <w:marTop w:val="0"/>
          <w:marBottom w:val="0"/>
          <w:divBdr>
            <w:top w:val="none" w:sz="0" w:space="0" w:color="auto"/>
            <w:left w:val="none" w:sz="0" w:space="0" w:color="auto"/>
            <w:bottom w:val="none" w:sz="0" w:space="0" w:color="auto"/>
            <w:right w:val="none" w:sz="0" w:space="0" w:color="auto"/>
          </w:divBdr>
        </w:div>
      </w:divsChild>
    </w:div>
    <w:div w:id="1901205007">
      <w:bodyDiv w:val="1"/>
      <w:marLeft w:val="0"/>
      <w:marRight w:val="0"/>
      <w:marTop w:val="0"/>
      <w:marBottom w:val="0"/>
      <w:divBdr>
        <w:top w:val="none" w:sz="0" w:space="0" w:color="auto"/>
        <w:left w:val="none" w:sz="0" w:space="0" w:color="auto"/>
        <w:bottom w:val="none" w:sz="0" w:space="0" w:color="auto"/>
        <w:right w:val="none" w:sz="0" w:space="0" w:color="auto"/>
      </w:divBdr>
      <w:divsChild>
        <w:div w:id="619459055">
          <w:marLeft w:val="0"/>
          <w:marRight w:val="0"/>
          <w:marTop w:val="0"/>
          <w:marBottom w:val="0"/>
          <w:divBdr>
            <w:top w:val="none" w:sz="0" w:space="0" w:color="auto"/>
            <w:left w:val="none" w:sz="0" w:space="0" w:color="auto"/>
            <w:bottom w:val="none" w:sz="0" w:space="0" w:color="auto"/>
            <w:right w:val="none" w:sz="0" w:space="0" w:color="auto"/>
          </w:divBdr>
          <w:divsChild>
            <w:div w:id="1833987267">
              <w:marLeft w:val="0"/>
              <w:marRight w:val="0"/>
              <w:marTop w:val="0"/>
              <w:marBottom w:val="0"/>
              <w:divBdr>
                <w:top w:val="none" w:sz="0" w:space="0" w:color="auto"/>
                <w:left w:val="none" w:sz="0" w:space="0" w:color="auto"/>
                <w:bottom w:val="none" w:sz="0" w:space="0" w:color="auto"/>
                <w:right w:val="none" w:sz="0" w:space="0" w:color="auto"/>
              </w:divBdr>
              <w:divsChild>
                <w:div w:id="767892994">
                  <w:marLeft w:val="0"/>
                  <w:marRight w:val="0"/>
                  <w:marTop w:val="0"/>
                  <w:marBottom w:val="0"/>
                  <w:divBdr>
                    <w:top w:val="none" w:sz="0" w:space="0" w:color="auto"/>
                    <w:left w:val="none" w:sz="0" w:space="0" w:color="auto"/>
                    <w:bottom w:val="none" w:sz="0" w:space="0" w:color="auto"/>
                    <w:right w:val="none" w:sz="0" w:space="0" w:color="auto"/>
                  </w:divBdr>
                  <w:divsChild>
                    <w:div w:id="49499766">
                      <w:marLeft w:val="0"/>
                      <w:marRight w:val="0"/>
                      <w:marTop w:val="0"/>
                      <w:marBottom w:val="0"/>
                      <w:divBdr>
                        <w:top w:val="none" w:sz="0" w:space="0" w:color="auto"/>
                        <w:left w:val="none" w:sz="0" w:space="0" w:color="auto"/>
                        <w:bottom w:val="none" w:sz="0" w:space="0" w:color="auto"/>
                        <w:right w:val="none" w:sz="0" w:space="0" w:color="auto"/>
                      </w:divBdr>
                      <w:divsChild>
                        <w:div w:id="962421153">
                          <w:marLeft w:val="0"/>
                          <w:marRight w:val="0"/>
                          <w:marTop w:val="300"/>
                          <w:marBottom w:val="0"/>
                          <w:divBdr>
                            <w:top w:val="none" w:sz="0" w:space="0" w:color="auto"/>
                            <w:left w:val="none" w:sz="0" w:space="0" w:color="auto"/>
                            <w:bottom w:val="none" w:sz="0" w:space="0" w:color="auto"/>
                            <w:right w:val="none" w:sz="0" w:space="0" w:color="auto"/>
                          </w:divBdr>
                          <w:divsChild>
                            <w:div w:id="1299409930">
                              <w:marLeft w:val="0"/>
                              <w:marRight w:val="0"/>
                              <w:marTop w:val="0"/>
                              <w:marBottom w:val="0"/>
                              <w:divBdr>
                                <w:top w:val="none" w:sz="0" w:space="0" w:color="auto"/>
                                <w:left w:val="none" w:sz="0" w:space="0" w:color="auto"/>
                                <w:bottom w:val="none" w:sz="0" w:space="0" w:color="auto"/>
                                <w:right w:val="none" w:sz="0" w:space="0" w:color="auto"/>
                              </w:divBdr>
                            </w:div>
                            <w:div w:id="1666274445">
                              <w:marLeft w:val="0"/>
                              <w:marRight w:val="0"/>
                              <w:marTop w:val="0"/>
                              <w:marBottom w:val="0"/>
                              <w:divBdr>
                                <w:top w:val="none" w:sz="0" w:space="0" w:color="auto"/>
                                <w:left w:val="none" w:sz="0" w:space="0" w:color="auto"/>
                                <w:bottom w:val="none" w:sz="0" w:space="0" w:color="auto"/>
                                <w:right w:val="none" w:sz="0" w:space="0" w:color="auto"/>
                              </w:divBdr>
                            </w:div>
                          </w:divsChild>
                        </w:div>
                        <w:div w:id="1382291706">
                          <w:marLeft w:val="0"/>
                          <w:marRight w:val="0"/>
                          <w:marTop w:val="300"/>
                          <w:marBottom w:val="0"/>
                          <w:divBdr>
                            <w:top w:val="none" w:sz="0" w:space="0" w:color="auto"/>
                            <w:left w:val="none" w:sz="0" w:space="0" w:color="auto"/>
                            <w:bottom w:val="none" w:sz="0" w:space="0" w:color="auto"/>
                            <w:right w:val="none" w:sz="0" w:space="0" w:color="auto"/>
                          </w:divBdr>
                          <w:divsChild>
                            <w:div w:id="1511331900">
                              <w:marLeft w:val="0"/>
                              <w:marRight w:val="0"/>
                              <w:marTop w:val="0"/>
                              <w:marBottom w:val="0"/>
                              <w:divBdr>
                                <w:top w:val="none" w:sz="0" w:space="0" w:color="auto"/>
                                <w:left w:val="none" w:sz="0" w:space="0" w:color="auto"/>
                                <w:bottom w:val="none" w:sz="0" w:space="0" w:color="auto"/>
                                <w:right w:val="none" w:sz="0" w:space="0" w:color="auto"/>
                              </w:divBdr>
                            </w:div>
                          </w:divsChild>
                        </w:div>
                        <w:div w:id="1798795779">
                          <w:marLeft w:val="0"/>
                          <w:marRight w:val="0"/>
                          <w:marTop w:val="0"/>
                          <w:marBottom w:val="0"/>
                          <w:divBdr>
                            <w:top w:val="none" w:sz="0" w:space="0" w:color="auto"/>
                            <w:left w:val="none" w:sz="0" w:space="0" w:color="auto"/>
                            <w:bottom w:val="none" w:sz="0" w:space="0" w:color="auto"/>
                            <w:right w:val="none" w:sz="0" w:space="0" w:color="auto"/>
                          </w:divBdr>
                          <w:divsChild>
                            <w:div w:id="1337879736">
                              <w:marLeft w:val="0"/>
                              <w:marRight w:val="0"/>
                              <w:marTop w:val="240"/>
                              <w:marBottom w:val="0"/>
                              <w:divBdr>
                                <w:top w:val="none" w:sz="0" w:space="0" w:color="auto"/>
                                <w:left w:val="none" w:sz="0" w:space="0" w:color="auto"/>
                                <w:bottom w:val="none" w:sz="0" w:space="0" w:color="auto"/>
                                <w:right w:val="none" w:sz="0" w:space="0" w:color="auto"/>
                              </w:divBdr>
                              <w:divsChild>
                                <w:div w:id="1792936712">
                                  <w:marLeft w:val="0"/>
                                  <w:marRight w:val="0"/>
                                  <w:marTop w:val="195"/>
                                  <w:marBottom w:val="195"/>
                                  <w:divBdr>
                                    <w:top w:val="none" w:sz="0" w:space="0" w:color="auto"/>
                                    <w:left w:val="none" w:sz="0" w:space="0" w:color="auto"/>
                                    <w:bottom w:val="none" w:sz="0" w:space="0" w:color="auto"/>
                                    <w:right w:val="none" w:sz="0" w:space="0" w:color="auto"/>
                                  </w:divBdr>
                                </w:div>
                              </w:divsChild>
                            </w:div>
                            <w:div w:id="1406688486">
                              <w:marLeft w:val="150"/>
                              <w:marRight w:val="150"/>
                              <w:marTop w:val="480"/>
                              <w:marBottom w:val="0"/>
                              <w:divBdr>
                                <w:top w:val="none" w:sz="0" w:space="0" w:color="auto"/>
                                <w:left w:val="none" w:sz="0" w:space="0" w:color="auto"/>
                                <w:bottom w:val="none" w:sz="0" w:space="0" w:color="auto"/>
                                <w:right w:val="none" w:sz="0" w:space="0" w:color="auto"/>
                              </w:divBdr>
                            </w:div>
                          </w:divsChild>
                        </w:div>
                        <w:div w:id="1927306822">
                          <w:marLeft w:val="0"/>
                          <w:marRight w:val="0"/>
                          <w:marTop w:val="0"/>
                          <w:marBottom w:val="0"/>
                          <w:divBdr>
                            <w:top w:val="none" w:sz="0" w:space="0" w:color="auto"/>
                            <w:left w:val="none" w:sz="0" w:space="0" w:color="auto"/>
                            <w:bottom w:val="none" w:sz="0" w:space="0" w:color="auto"/>
                            <w:right w:val="none" w:sz="0" w:space="0" w:color="auto"/>
                          </w:divBdr>
                          <w:divsChild>
                            <w:div w:id="1542324901">
                              <w:marLeft w:val="0"/>
                              <w:marRight w:val="0"/>
                              <w:marTop w:val="0"/>
                              <w:marBottom w:val="0"/>
                              <w:divBdr>
                                <w:top w:val="none" w:sz="0" w:space="0" w:color="auto"/>
                                <w:left w:val="none" w:sz="0" w:space="0" w:color="auto"/>
                                <w:bottom w:val="none" w:sz="0" w:space="0" w:color="auto"/>
                                <w:right w:val="none" w:sz="0" w:space="0" w:color="auto"/>
                              </w:divBdr>
                            </w:div>
                            <w:div w:id="20916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83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340958" TargetMode="External"/><Relationship Id="rId18" Type="http://schemas.openxmlformats.org/officeDocument/2006/relationships/hyperlink" Target="https://www.esfondi.lv/normativie-akti-un-dokumenti/2021-2027-planosanas-periods/vienas-vienibas-izmaksu-standarta-likmes-aprekina-un-piemerosanas-metodika-1-km-izmaksam-darbibas-programmas-izaugsme-un-nodarbinatiba-un-eiropas-savienibas-kohezijas-politikas-programmas-2021-2027-gadam-istenosanai"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likumi.lv/ta/id/337734-eiropas-savienibas-atveselosanas-un-noturibas-mehanisma-plana-4-1-1-r-reformas-uz-cilveku-centretas-visaptverosas-integretas-ve..." TargetMode="External"/><Relationship Id="rId17" Type="http://schemas.openxmlformats.org/officeDocument/2006/relationships/hyperlink" Target="https://www.esfondi.lv/normativie-akti-un-dokumenti/2021-2027-planosanas-periods/vienas-vienibas-izmaksu-standarta-likmes-aprekina-un-piemerosanas-metodika-1-km-izmaksam-darbibas-programmas-izaugsme-un-nodarbinatiba-un-eiropas-savienibas-kohezijas-politikas-programmas-2021-2027-gadam-istenosanai"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likumi.lv/ta/id/325798-valsts-informacijas-sistemu-attistibas-projektu-uzraudzibas-kartib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likumi.lv/ta/id/325798-valsts-informacijas-sistemu-attistibas-projektu-uzraudzibas-kartib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340958" TargetMode="External"/><Relationship Id="rId22"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D932A2B5-3C92-40BD-BAA4-1335216430AC}">
    <t:Anchor>
      <t:Comment id="1897027004"/>
    </t:Anchor>
    <t:History>
      <t:Event id="{BC110B50-7FF3-4F48-81F2-20E19F8DFDE2}" time="2025-11-06T15:23:57.137Z">
        <t:Attribution userId="S::alagzdina1@rakus.lv::5131678c-f46d-4b36-9c89-423ae00ba4b6" userProvider="AD" userName="Aija Lagzdiņa"/>
        <t:Anchor>
          <t:Comment id="1897027004"/>
        </t:Anchor>
        <t:Create/>
      </t:Event>
      <t:Event id="{4C33EE35-F16E-4FE3-BE05-314E8CD53050}" time="2025-11-06T15:23:57.137Z">
        <t:Attribution userId="S::alagzdina1@rakus.lv::5131678c-f46d-4b36-9c89-423ae00ba4b6" userProvider="AD" userName="Aija Lagzdiņa"/>
        <t:Anchor>
          <t:Comment id="1897027004"/>
        </t:Anchor>
        <t:Assign userId="S::kputra@rakus.lv::e5a373f8-79aa-49ac-a349-774e61e66fd7" userProvider="AD" userName="Kristīne Putra"/>
      </t:Event>
      <t:Event id="{9E6867BA-EB3C-4496-9496-CD1A570316CD}" time="2025-11-06T15:23:57.137Z">
        <t:Attribution userId="S::alagzdina1@rakus.lv::5131678c-f46d-4b36-9c89-423ae00ba4b6" userProvider="AD" userName="Aija Lagzdiņa"/>
        <t:Anchor>
          <t:Comment id="1897027004"/>
        </t:Anchor>
        <t:SetTitle title="@Kristīne Putra nevaru atrast, kur bija minēts, ka uzturēšana pienākas KUS, un nav iekļauts LDVC. Vēl vai Tu, lūdzu, varētu pārskatīt tos koeficientus beigās ar dzeltenu, kas vēl palikuši, vai nav mainīijušās atsauce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19a33a-2395-49bd-81b5-4ef1cede3338">
      <Terms xmlns="http://schemas.microsoft.com/office/infopath/2007/PartnerControls"/>
    </lcf76f155ced4ddcb4097134ff3c332f>
    <TaxCatchAll xmlns="337a4cae-93ca-448a-8b2f-8a57269925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820A9763847344A5ABEDC13366AB5B" ma:contentTypeVersion="14" ma:contentTypeDescription="Create a new document." ma:contentTypeScope="" ma:versionID="e684399fb6897496929fddff168c25f7">
  <xsd:schema xmlns:xsd="http://www.w3.org/2001/XMLSchema" xmlns:xs="http://www.w3.org/2001/XMLSchema" xmlns:p="http://schemas.microsoft.com/office/2006/metadata/properties" xmlns:ns2="0519a33a-2395-49bd-81b5-4ef1cede3338" xmlns:ns3="337a4cae-93ca-448a-8b2f-8a572699254c" targetNamespace="http://schemas.microsoft.com/office/2006/metadata/properties" ma:root="true" ma:fieldsID="decbc9048eca322796c9f4944ee99138" ns2:_="" ns3:_="">
    <xsd:import namespace="0519a33a-2395-49bd-81b5-4ef1cede3338"/>
    <xsd:import namespace="337a4cae-93ca-448a-8b2f-8a572699254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9a33a-2395-49bd-81b5-4ef1cede3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ccc4561-d8d5-4713-8925-55e0a885b33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7a4cae-93ca-448a-8b2f-8a572699254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9657167-2084-4e00-85fb-0fd5af1a287d}" ma:internalName="TaxCatchAll" ma:showField="CatchAllData" ma:web="337a4cae-93ca-448a-8b2f-8a572699254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14EF9E-871F-4773-A3E4-045A893424BA}">
  <ds:schemaRefs>
    <ds:schemaRef ds:uri="http://schemas.microsoft.com/office/2006/metadata/properties"/>
    <ds:schemaRef ds:uri="http://schemas.microsoft.com/office/infopath/2007/PartnerControls"/>
    <ds:schemaRef ds:uri="0519a33a-2395-49bd-81b5-4ef1cede3338"/>
    <ds:schemaRef ds:uri="337a4cae-93ca-448a-8b2f-8a572699254c"/>
  </ds:schemaRefs>
</ds:datastoreItem>
</file>

<file path=customXml/itemProps2.xml><?xml version="1.0" encoding="utf-8"?>
<ds:datastoreItem xmlns:ds="http://schemas.openxmlformats.org/officeDocument/2006/customXml" ds:itemID="{E70341A8-A314-455D-BB2A-0606D045E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9a33a-2395-49bd-81b5-4ef1cede3338"/>
    <ds:schemaRef ds:uri="337a4cae-93ca-448a-8b2f-8a5726992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92378D-06CC-4815-918F-834810F1EC32}">
  <ds:schemaRefs>
    <ds:schemaRef ds:uri="http://schemas.openxmlformats.org/officeDocument/2006/bibliography"/>
  </ds:schemaRefs>
</ds:datastoreItem>
</file>

<file path=customXml/itemProps4.xml><?xml version="1.0" encoding="utf-8"?>
<ds:datastoreItem xmlns:ds="http://schemas.openxmlformats.org/officeDocument/2006/customXml" ds:itemID="{DEC04593-B8DC-41C1-B3F5-DE140294B0A3}">
  <ds:schemaRefs>
    <ds:schemaRef ds:uri="http://schemas.microsoft.com/sharepoint/v3/contenttype/forms"/>
  </ds:schemaRefs>
</ds:datastoreItem>
</file>

<file path=docMetadata/LabelInfo.xml><?xml version="1.0" encoding="utf-8"?>
<clbl:labelList xmlns:clbl="http://schemas.microsoft.com/office/2020/mipLabelMetadata">
  <clbl:label id="{171abc8c-0b18-4336-97d7-51d65f5c7f99}" enabled="1" method="Standard" siteId="{dbc9012d-628b-43d4-b190-8a730f7e1e96}" contentBits="0" removed="0"/>
</clbl:labelList>
</file>

<file path=docProps/app.xml><?xml version="1.0" encoding="utf-8"?>
<Properties xmlns="http://schemas.openxmlformats.org/officeDocument/2006/extended-properties" xmlns:vt="http://schemas.openxmlformats.org/officeDocument/2006/docPropsVTypes">
  <Template>Normal</Template>
  <TotalTime>1225</TotalTime>
  <Pages>13</Pages>
  <Words>18874</Words>
  <Characters>10759</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Lagzdiņa</dc:creator>
  <cp:keywords/>
  <dc:description/>
  <cp:lastModifiedBy>Sabīna Galeja</cp:lastModifiedBy>
  <cp:revision>16</cp:revision>
  <dcterms:created xsi:type="dcterms:W3CDTF">2026-04-30T09:02:00Z</dcterms:created>
  <dcterms:modified xsi:type="dcterms:W3CDTF">2026-06-05T08:19:00Z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0x010100B8820A9763847344A5ABEDC13366AB5B</vt:lpwstr>
  </property>
  <property fmtid="{D5CDD505-2E9C-101B-9397-08002B2CF9AE}" pid="3" name="MediaServiceImageTags">
    <vt:lpwstr/>
  </property>
</Properties>
</file>