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aviāciju"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aviāciju” (Latvijas Republikas Saeimas un Ministru Kabineta Ziņotājs, 1994, 22. nr.; 1997, 13., 23. nr.; 1998, 15., 23. nr.; 1999, 23. nr.; 2002, 12. nr.; 2003, 15. nr.;2004, 7., 10., 20. nr.; 2005, 10., 15. nr.; 2006, 1., 12., 24.nr.; 2007, 10., 14. nr.; 2008, 9. nr.; 2009, 6., 17. nr.; Latvijas Vēstnesis, 2009, 196. nr.; 2010, 166. nr.; 2011, 99.nr.; 2013, 69. nr.; 2014, 70., 204. nr.; 2016, 123. nr.; 2017, 242. nr.; 2018, 210. nr.; 2019, 132., 235. nr., 2020, 240A, 241A. nr.; 2022, 204.nr.)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likuma 6. panta septītās daļas 1</w:t>
      </w:r>
      <w:r w:rsidR="00000000" w:rsidRPr="00000000" w:rsidDel="00000000">
        <w:rPr>
          <w:vertAlign w:val="superscript"/>
          <w:rtl w:val="0"/>
        </w:rPr>
        <w:t xml:space="preserve">1</w:t>
      </w:r>
      <w:r w:rsidR="00000000" w:rsidRPr="00000000" w:rsidDel="00000000">
        <w:rPr>
          <w:rtl w:val="0"/>
        </w:rPr>
        <w:t xml:space="preserve">) punktu un devīto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veic bezpilota gaisa kuģu lidojumu kontroli infrastruktūras objektos, kuri tiek izmantoti Valsts robežsardzes vajadzībām, bezpilota gaisa kuģu sistēmu ģeogrāfiskajās zonās un gaisa telpas struktūras elementos, kuri izveidoti Valsts robežsardzes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policija atbilstoši kompetencei veic administratīvā pārkāpuma procesu par pārkāpumiem bezpilota gaisa kuģu jomā militārajos objektos, kurus izmanto Nacionālie bruņotie spēki Nacionālo bruņoto spēku likumā noteikto uzdevumu pildīšanai, bezpilota gaisa kuģu sistēmu ģeogrāfiskajās zonās un gaisa telpas struktūras elementos, kuri izveidoti Nacionālo bruņoto spēku vajadzībām.’’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likuma 117.</w:t>
      </w:r>
      <w:r w:rsidR="00000000" w:rsidRPr="00000000" w:rsidDel="00000000">
        <w:rPr>
          <w:vertAlign w:val="superscript"/>
          <w:rtl w:val="0"/>
        </w:rPr>
        <w:t xml:space="preserve">1</w:t>
      </w:r>
      <w:r w:rsidR="00000000" w:rsidRPr="00000000" w:rsidDel="00000000">
        <w:rPr>
          <w:rtl w:val="0"/>
        </w:rPr>
        <w:t xml:space="preserve">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gaisa kuģu personālam ir aizliegts atteikties no alkohola asinīs un izelpotajā gaisā koncentrācijas pārbaudes, kā arī citu apreibinošo vielu ietekmes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bezpilota gaisa kuģu lidojumiem un citus dokumentus Civilās aviācijas aģentūrai iesniedz, izmantojot Bezpilota gaisa kuģu informācijas sistēmu (turpmāk – portāls). Portālā iesniegtam dokumentam ir juridisks spēks arī tad, ja tajā nav rekvizīta “paraksts”. Portālā izdotos administratīvos aktus, lēmumus, dokumentus un informāciju adresātam paziņo vai nosūta, izmantojot portālu, vienlaikus par to nosūtot paziņojumu uz adresāta oficiālo elektronisko adresi, ja tā ir aktivizēta, vai uz portālā norādīto adresāta elektroniskā pasta adresi.”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likuma 119.pantu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119. pants. Administratīvie pārkāpumi gaisa kuģu ekspluatācijas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pasažieru pārvadāšanu ar gaisa kuģi, ja to izdarījusi persona, kurai nav piešķirtas tiesības sniegt šādu pakalpojumu, piemēro naudas sodu fiziskajām personām no trīsdesmit līdz simt sešdesmit naudas soda vienībām, bet juridiskajām personām — līdz 2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izpletņlēcēju desantēšanu regulējošu normatīvo aktu prasību pārkāpšanu piemēro brīdinājumu vai naudas sodu fiziskajām personām no trīsdesmit līdz trīssimt piecdesmit naudas soda vienībām, bet juridiskajām personām — no deviņdesmit līdz tūkstoš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kuģa nodošanu lidojumu veikšanai personai, kurai nav atbilstošas kvalifikācijas, piemēro naudas sodu fiziskajām personām no trīsdesmit līdz simt sešdesmit naudas soda vienībām, bet juridiskajām personām —  līdz 2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kuģu lidojumu noteikumu pārkāpšanu piemēro naudas sodu fiziskajām personām no trīsdesmit līdz simt sešdesmit naudas soda vienībām, bet juridiskajām personām — līdz 5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gaisa kuģi bez obligātās apdrošināšanas vai normatīvajos aktos noteiktajiem dokumentiem, kas apliecina gaisa kuģa derīgumu lidojumam, piemēro naudas sodu fiziskajām personām no trīsdesmit līdz simt sešdesmit naudas soda vienībām, bet juridiskajām personām —  līdz 9 procentiem no juridiskās personas iepriekšējā pārskata gada neto apgrozījuma.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gaisa kuģi bez normatīvajos aktos noteiktā aprīkojuma piemēro naudas sodu fiziskajām personām no trīsdesmit līdz simt sešdesmit naudas soda vienībām, bet juridiskajām personām — līdz 7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kuģa tehniskās apkopes vai lidotspējas uzturēšanas noteikumu pārkāpšanu piemēro naudas sodu fiziskajām personām no trīsdesmit līdz simt sešdesmit naudas soda vienībām, bet juridiskajām personām — līdz 10 procentiem no juridiskās personas iepriekšējā pārskata gada neto apgrozījuma.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civilā zemskaņas gaisa kuģa ekspluatāciju bez atbilstoša trokšņa līmeņa sertifikāta piemēro naudas sodu fiziskajām personām no trīsdesmit līdz simt sešdesmit naudas soda vienībām, bet juridiskajām personām — līdz 7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nereģistrētu gaisa kuģi vai ar gaisa kuģi, uz kura nav atveidota gaisa kuģa reģistrācijas valsts noteikumiem atbilstoša nacionālā zīme un reģistrācijas zīme, piemēro naudas sodu fiziskajām personām no trīsdesmit līdz simt sešdesmit naudas soda vienībām, bet juridiskajām personām — līdz 7 procentiem no juridiskās personas iepriekšējā pārskata gada neto apgrozījuma.”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likuma 123.pantu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123. pants. Administratīvie pārkāpumi gaisa satiksmes pārvaldības un aeronavigācijas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satiksmes pārvaldību regulējošu normatīvo aktu prasību pārkāpšanu piemēro naudas sodu fiziskajām personām no trīsdesmit līdz septiņdesmit naudas soda vienībām, bet juridiskajām personām — līdz 7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sakaru, navigācijas, novērošanas un meteoroloģisko iekārtu bojāšanu, pārveidošanu vai pārvietošanu piemēro naudas sodu fiziskajām personām no trīsdesmit līdz simt sešdesmit naudas soda vienībām, bet juridiskajām personām — no simt četrdesmit līdz trīssimt piecdesmit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aeronavigācijas pakalpojumu sniegšanu regulējošu noteikumu pārkāpšanu piemēro naudas sodu juridiskajām personām līdz 8 procentiem no juridiskās personas iepriekšējā pārskata gada neto apgrozījuma.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kuģu un citu materiālo objektu lidojumu drošumu apdraudošu šaušanu, spridzināšanas darbiem vai darbību ar gaismas vai elektromagnētisko izstarojumu, ja nav saņemta attiecīga atļauja, piemēro naudas sodu fiziskajām personām no sešdesmit līdz simt sešdesmit naudas soda vienībām, bet juridiskajām personām — no trīssimt līdz tūkstoš sešsimt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likuma 124.pantu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124. pants. Administratīvie pārkāpumi civilās aviācijas personāla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civilās aviācijas personāla pienākumu pildīšanu bez nepieciešamās kvalifikācijas vai par kvalifikāciju un veselību apliecinošos dokumentos norādīto ierobežojumu neievērošanu piemēro naudas sodu no trīsdesmit līdz četrsimt naudas soda vienībām, atņemot tiesības veikt civilās aviācijas personāla pienākumus uz laiku līdz pieciem gadiem vai bez 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likuma 124.</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124.</w:t>
      </w:r>
      <w:r w:rsidR="00000000" w:rsidRPr="00000000" w:rsidDel="00000000">
        <w:rPr>
          <w:b w:val="1"/>
          <w:vertAlign w:val="superscript"/>
          <w:rtl w:val="0"/>
        </w:rPr>
        <w:t xml:space="preserve">1</w:t>
      </w:r>
      <w:r w:rsidR="00000000" w:rsidRPr="00000000" w:rsidDel="00000000">
        <w:rPr>
          <w:b w:val="1"/>
          <w:rtl w:val="0"/>
        </w:rPr>
        <w:t xml:space="preserve"> pants. Administratīvie pārkāpumi bezpilota gaisa kuģu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kas nav marķēts vai identificējams, piemēro brīdinājumu vai naudas sodu fiziskajai personai no desmit līdz trīsdesmit naudas soda vienībām, bet juridiskajai personai — no trīsdesmit līdz 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tālvadības pilota vai novērotāja pienākumu pildīšanu vai lidojuma uzraudzības veikšanu, atrodoties alkohola ietekmē, ja tā koncentrācija asinīs pārsniedz 0,2 promiles vai atrodoties narkotisko, psihotropo, toksisko vai citu apreibinošu vielu ietekmē, piemēro naudas sodu no trīsdesmit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atteikšanos no medicīniskās pārbaudes alkohola koncentrācijas noteikšanai vai narkotisko, psihotropo, toksisko vai citu apreibinošo vielu ietekmes pārbaudes, piemēro naudas sodu no trīsdesmit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ārpus tiešās redzamības, neievērojot jomu regulējošos normatīvajos aktos noteiktās prasības, piemēro brīdinājumu vai naudas sodu fiziskajai personai no desmit līdz sešdesmit naudas soda vienībām, bet juridiskajai personai — no trīsdesmit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bez atbilstoša tālvadības pilota kvalifikācijas apliecinājuma piemēro brīdinājumu vai naudas sodu fiziskajai personai no desmit līdz sešdesmit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bīstamu izstrādājumu vai vielu pārvadāšanas ar bezpilota gaisa kuģi,  neievērojot jomu regulējošos normatīvajos aktos noteiktās prasības, piemēro brīdinājumu vai naudas sodu fiziskajai personai no desmit līdz sešdesmit naudas soda vienībām, bet juridiskajai personai — no trīsdesmit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bez civiltiesiskās atbildības obligātās apdrošināšanas piemēro brīdinājumu vai naudas sodu fiziskajai personai no desmit līdz simt četrdesmit naudas soda vienībām, bet juridiskajai personai — no simt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ja bezpilota gaisa kuģu sistēmu ekspluatants, bezpilota gaisa kuģis, tālvadības pilots vai gaisa kuģu modeļu klubs vai apvienība nav reģistrēta bezpilota gaisa kuģu, bezpilota gaisa kuģu sistēmu ekspluatantu, tālvadības pilotu un gaisa kuģu modeļu klubu un apvienību reģistrā, piemēro brīdinājumu vai naudas sodu fiziskajai personai no desmit līdz simt četrdesmit naudas soda vienībām, bet juridiskajai personai — no trīsdesmit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kura kopējā pacelšanās masa pārsniedz normatīvajos aktos noteikto vai kurš neatbilst bezpilota gaisa kuģu sistēmu klasei vai bezpilota gaisa kuģa kategorijai, piemēro brīdinājumu vai naudas sodu fiziskajai personai no desmit līdz simt četrdesmit naudas soda vienībām, bet juridiskajai personai — no trīsdesmit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neievērojot attālumu līdz lidojumā neiesaistītām personām un cilvēku pulcēšanās vietām, ja nav saņemta atbilstoša ekspluatācijas atļauja, piemēro brīdinājumu vai naudas sodu fiziskajai personai no desmit līdz simt četrdesmit naudas soda vienībām, bet juridiskajai personai — no trīsdesmit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neievērojot bezpilota gaisa kuģu sistēmu ģeogrāfiskās zonās noteiktos nosacījumus, izņemot šā panta sešpadsmitajā daļā minētos gadījumus,  piemēro brīdinājumu vai naudas sodu fiziskajai personai no desmit līdz simt naudas soda vienībām, bet juridiskajai personai — no simt līdz trīssimt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atļaujas izsniegšanu veikt lidojumu ar bezpilota gaisa kuģi tuvāk par normatīvajos aktos bezpilota gaisa kuģu jomā noteikto attālumu no publiska pasākuma, sapulces, gājiena vai piketa norises vietas bez saskaņojuma ar pašvaldību vai bez sabiedrības informēšanas par bezpilota gaisa kuģa lidojumu piemēro brīdinājumu vai naudas sodu fiziskajai personai no desmit līdz simt četrdesmit naudas soda vienībām, bet juridiskajai personai — no simt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kuģu modeļu kluba vai apvienības darbības organizēšanu bez atļaujas piemēro brīdinājumu vai naudas sodu fiziskajai personai no desmit līdz simt četrdesmit naudas soda vienībām, bet juridiskajai personai — no simt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atsaitē piestiprinātu gaisa balonu, gaisa pūķi, bezpilota raķeti vai raķetes modeli bez atļaujas piemēro brīdinājumu vai naudas sodu fiziskajai personai no desmit līdz simt četrdesmit naudas soda vienībām, bet juridiskajai personai — no simt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Latvijas Republikas gaisa telpā, neievērojot pieļaujamo lidojuma augstumu, piemēro brīdinājumu vai naudas sodu fiziskajai personai no desmit līdz divsimt naudas soda vienībām, bet juridiskajai personai — no simt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neievērojot nosacījumus bezpilota gaisa kuģu sistēmu ģeogrāfiskajā zonā, kurā transformēta informācija attiecībā uz bezpilota gaisa kuģu lidojumiem gaisa telpas struktūras elementos, kā arī citu attiecināmo aeronavigācijas informāciju, kas, atbilstoši normatīvajiem aktiem par aeronavigācijas informācijas sagatavošanas un izplatīšanas kārtību, ir publicēta aeronavigācijas informācijas produktos un ietekmē bezpilota gaisa kuģu lidojumus, vai, kas izveidotas virs citiem aviācijas objektiem, piemēro brīdinājumu vai naudas sodu fiziskajai personai no desmit līdz divsimt naudas soda vienībām, bet juridiskajai personai — no simt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likuma 125.pantu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“125. pants.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118. panta pirmajā, otrajā, trešajā un piektajā daļā minētajiem pārkāpumiem (izņemot piektajā daļā minētos pārkāpumus, kas izdarīti militārajos lidlaukos, militārās aviācijas poligonos vai šādu objektu tuvumā), 119. pantā, 120. panta trešajā un ceturtajā daļā, 121. pantā, 122. panta otrajā daļā, 123. un 124.pantā minētajiem pārkāpumiem veic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118. panta ceturtajā un piektajā daļā (par pārkāpumu izdarīšanu militārajos lidlaukos, militārās aviācijas poligonos vai šādu objektu tuvumā), 124.</w:t>
      </w:r>
      <w:r w:rsidR="00000000" w:rsidRPr="00000000" w:rsidDel="00000000">
        <w:rPr>
          <w:vertAlign w:val="superscript"/>
          <w:rtl w:val="0"/>
        </w:rPr>
        <w:t xml:space="preserve">1</w:t>
      </w:r>
      <w:r w:rsidR="00000000" w:rsidRPr="00000000" w:rsidDel="00000000">
        <w:rPr>
          <w:rtl w:val="0"/>
        </w:rPr>
        <w:t xml:space="preserve"> panta pirmajā, ceturtajā, piektajā, septītajā, astotajā, devītajā, vienpadsmitajā un sešpadsmitajā daļā (par pārkāpumu izdarīšanu militārajos objektos, kurus izmanto Nacionālie bruņotie spēki Nacionālo bruņoto spēku likumā noteikto uzdevumu pildīšanai, bezpilota gaisa kuģu sistēmu ģeogrāfiskajās zonās un gaisa telpas struktūras elementos, kuri ir izveidoti Nacionālo bruņoto spēku vajadzībām) minētajiem pārkāpumiem veic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122. panta pirmajā daļā, 124.</w:t>
      </w:r>
      <w:r w:rsidR="00000000" w:rsidRPr="00000000" w:rsidDel="00000000">
        <w:rPr>
          <w:vertAlign w:val="superscript"/>
          <w:rtl w:val="0"/>
        </w:rPr>
        <w:t xml:space="preserve">1</w:t>
      </w:r>
      <w:r w:rsidR="00000000" w:rsidRPr="00000000" w:rsidDel="00000000">
        <w:rPr>
          <w:rtl w:val="0"/>
        </w:rPr>
        <w:t xml:space="preserve"> panta pirmajā, otrajā, trešajā, ceturtajā, piektajā, sestajā, septītajā, astotajā, devītajā, desmitajā, vienpadsmitajā (izņemot valsts robežas drošību) un divpadsmitajā daļā minētajiem pārkāpumiem veic Valsts policija, kā arī pašvaldības policija (izņemot 122. panta pirmajā daļā minētos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119. panta piektajā un devītajā daļā un 120. panta piektajā daļā, 124.</w:t>
      </w:r>
      <w:r w:rsidR="00000000" w:rsidRPr="00000000" w:rsidDel="00000000">
        <w:rPr>
          <w:vertAlign w:val="superscript"/>
          <w:rtl w:val="0"/>
        </w:rPr>
        <w:t xml:space="preserve">1 </w:t>
      </w:r>
      <w:r w:rsidR="00000000" w:rsidRPr="00000000" w:rsidDel="00000000">
        <w:rPr>
          <w:rtl w:val="0"/>
        </w:rPr>
        <w:t xml:space="preserve">panta pirmajā, otrajā, trešajā, ceturtajā, piektajā, sestajā, septītajā, astotajā, devītajā un vienpadsmitajā daļā (par pārkāpumu izdarīšanu infrastruktūras objektos, kuri tiek izmantoti Valsts robežsardzes vajadzībām, bezpilota gaisa kuģu sistēmu ģeogrāfiskajās zonās un gaisa telpas struktūras elementos, kuri ir izveidoti Valsts robežsardzes vajadzībām) minētajiem pārkāpumiem veic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120. panta pirmajā un otrajā daļā minētajiem pārkāpumiem veic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124.</w:t>
      </w:r>
      <w:r w:rsidR="00000000" w:rsidRPr="00000000" w:rsidDel="00000000">
        <w:rPr>
          <w:vertAlign w:val="superscript"/>
          <w:rtl w:val="0"/>
        </w:rPr>
        <w:t xml:space="preserve">1</w:t>
      </w:r>
      <w:r w:rsidR="00000000" w:rsidRPr="00000000" w:rsidDel="00000000">
        <w:rPr>
          <w:rtl w:val="0"/>
        </w:rPr>
        <w:t xml:space="preserve"> panta, trīspadsmitajā, četrpadsmitajā, piecpadsmitajā un sešpadsmitajā daļā (izņemot par pārkāpumu izdarīšanu militārajos objektos, kurus izmanto Nacionālie bruņotie spēki Nacionālo bruņoto spēku likumā noteikto uzdevumu pildīšanai, bezpilota gaisa kuģu sistēmu ģeogrāfiskajās zonās un gaisa telpas struktūras elementos, kuri ir izveidoti Nacionālo bruņoto spēku vajadzībām) minētajiem pārkāpumiem līdz administratīvā pārkāpuma lietas izskatīšanai veic Valsts policija, pašvaldības policija vai Civilās aviācijas aģentūra. Administratīvā pārkāpuma lietu izskata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124.</w:t>
      </w:r>
      <w:r w:rsidR="00000000" w:rsidRPr="00000000" w:rsidDel="00000000">
        <w:rPr>
          <w:vertAlign w:val="superscript"/>
          <w:rtl w:val="0"/>
        </w:rPr>
        <w:t xml:space="preserve">1</w:t>
      </w:r>
      <w:r w:rsidR="00000000" w:rsidRPr="00000000" w:rsidDel="00000000">
        <w:rPr>
          <w:rtl w:val="0"/>
        </w:rPr>
        <w:t xml:space="preserve"> panta vienpadsmitajā daļā (par pārkāpumu izdarīšanu militārajos objektos un bezpilota gaisa kuģu sistēmu ģeogrāfiskajās, kuros nav nodrošināta Militārās policijas klātbūtne) minētajiem pārkāpumiem līdz administratīvā pārkāpuma lietas izskatīšanai veic Valsts policija vai pašvaldības policija. Administratīvā pārkāpuma lietu izskata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24-TA-418</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24-TA-418</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likumprojekts_(grozījumi)_24-TA-418.docx</dc:title>
</cp:coreProperties>
</file>

<file path=docProps/custom.xml><?xml version="1.0" encoding="utf-8"?>
<Properties xmlns="http://schemas.openxmlformats.org/officeDocument/2006/custom-properties" xmlns:vt="http://schemas.openxmlformats.org/officeDocument/2006/docPropsVTypes"/>
</file>