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iesniegt Finanšu ministrijai priekšlikumus par valsts pamatbudžeta bāzes izdevumu 2025. - 2028. gadam palielināšanu veselības nozares pasākumu īstenošanai, paredzot finansējuma pārdali 2025. gadā un turpmāk ik gadu 10 988 702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20.00.00 "Veselības aprūpes pasākumu īstenošana",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10 609 959 euro apmērā uz Veselības ministrijas (Nacionālā veselības dienesta) budžeta apakšprogrammu 33.15.00 "Laboratorisko izmeklējumu nodrošināšana ambulatorajā aprūpē";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378 743</w:t>
      </w:r>
      <w:r w:rsidR="00000000" w:rsidRPr="00000000" w:rsidDel="00000000">
        <w:rPr>
          <w:i w:val="1"/>
          <w:rtl w:val="0"/>
        </w:rPr>
        <w:t xml:space="preserve"> euro</w:t>
      </w:r>
      <w:r w:rsidR="00000000" w:rsidRPr="00000000" w:rsidDel="00000000">
        <w:rPr>
          <w:rtl w:val="0"/>
        </w:rPr>
        <w:t xml:space="preserve"> apmērā uz Veselības ministrijas (Nacionālā veselības dienesta) budžeta apakšprogrammu 33.17.00 "Neatliekamās medicīniskās palīdzības nodrošināšana stacionārās ārstniecības iestādēs".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atbilstoši šī protokollēmuma 3. punktam palielināt Veselības ministrijai bāzes izdevumus 2025., 2026., 2027. un 2028. gadam, vienlaicīgi samazinot resursus izdevumu segšanai un izdevumus budžeta resora "74. Gadskārtējā valsts budžeta izpildes procesā pārdalāmais finansējums" programmā 20.00.00 "Veselības aprūpes pasākumu īstenošana".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24-TA-1344</w:t>
    </w:r>
    <w:r>
      <w:br/>
    </w:r>
    <w:r w:rsidR="00000000" w:rsidRPr="00000000" w:rsidDel="00000000">
      <w:rPr>
        <w:rtl w:val="0"/>
      </w:rPr>
      <w:t xml:space="preserve">Izdrukāts 29.07.2026. 22.21 - 1.0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mk_sēdes_protokollēmuma_projekts_24-TA-1344.docx</dc:title>
</cp:coreProperties>
</file>

<file path=docProps/custom.xml><?xml version="1.0" encoding="utf-8"?>
<Properties xmlns="http://schemas.openxmlformats.org/officeDocument/2006/custom-properties" xmlns:vt="http://schemas.openxmlformats.org/officeDocument/2006/docPropsVTypes"/>
</file>