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Rail Baltica statusu uz 2026.gada maiju"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26-TA-1207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