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Kredītiestāžu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Kredītiestāžu likumā (Latvijas Republikas Saeimas un Ministru Kabineta Ziņotājs, 1995, 23. nr.; 1996, 9., 14., 23. nr.; 1997, 23. nr.; 1998, 13. nr.; 2000, 13. nr.; 2002, 10., 23. nr.; 2003, 14. nr.; 2004, 2., 12., 23. nr.; 2005, 13., 14. nr.; 2006, 15. nr.; 2007, 7., 12. nr.; 2008, 14., 23. nr.; 2009, 6., 7., 17., 22. nr.; Latvijas Vēstnesis, 2010, 23., 51./52., 160. nr.; 2011, 4. nr.; 2012, 50., 56., 92. nr.; 2013, 61., 106., 193. nr.; 2014, 92. nr.; 2015, 29., 97., 124., 140., 248., 251. nr.; 2016, 117., 241. nr.; 2017, 152., 222. nr.; 2018, 45., 225. nr.; 2019, 52., 129., 259.A nr.; 2020, 123., 138. nr.; 2021, 22., 84.B, 110., 121.B, 193., 200. nr.; 2022, 94., 204. nr.; 2023, 118. nr.; 2024, 38.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1. pantu ar piekto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Likumā lietotie termini "ilgtspējas ziņojums" un "konsolidētais ilgtspējas ziņojums" atbilst Ilgtspējas informācijas atklāšanas likumā lietotajiem terminiem."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75.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"likumu "Par Grāmatvedību"" ar vārdiem "Grāmatvedības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pēc vārda "standartiem" ar vārdiem un skaitļiem "kas pieņemti saskaņā ar Komisijas 2023. gada 13. augusta regulu (EK) Nr. 2023/1803, ar ko pieņem vairākus starptautiskos grāmatvedības standartus saskaņā ar Eiropas Parlamenta un Padomes regulu (EK) Nr. 1606/2002".</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79. pantu pēc vārdiem "ar šo likumu" ar vārdiem "Ilgtspējas informācijas atklāšanas likumu".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86.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pēc vārda "rezultātiem" ar vārdiem "un apliecinājuma ziņojumu par ilgtspējas ziņojumu vai konsolidēto ilgtspējas ziņojumu, ja tādu sagatavo";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trešo un ceturto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Gada pārskatu paraksta kredītiestādes valde vai tās pilnvarotais valdes loceklis. Konsolidēto gada pārskatu, ja tādu sagatavo, paraksta galvenā mātes sabiedrības vadība vai tās struktūras pilnvarotais loceklis.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Finanšu pārskatus un konsolidētos finanšu pārskatus, ja tādus sagatavo, paraksta arī tā persona (grāmatvedis vai ārpakalpojuma grāmatvedis), kas ar kredītiestādi ir noslēgusi rakstveida līgumu, kurā noteikti šīs personas pienākumi, tiesības un atbildība grāmatvedības kārtošanas jautājumos, un kas sagatavojusi minētos pārskatus, norādot vārdu, uzvārdu un pilnu amata nosaukumu vai sabiedrības nosaukumu, vai komersanta firmu un amata nosaukumu. Kredītiestāde, kurā ir grāmatvedības struktūrvienība un grāmatvedības darbinieki, var noteikt par grāmatvedības kārtošanu un gada pārskata sagatavošanu atbildīgo personu (grāmatvedi vai citu par grāmatvedības kārtošanu atbildīgo personu), kura paraksta finanšu pārskatus un konsolidētos finanšu pārskatus. Šādā gadījumā norāda šīs personas vārdu, uzvārdu un pilnu amata nosaukumu."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89.</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Kredītiestāde ne vēlāk kā 10 dienu laikā pēc gada pārskata vai konsolidētā gada pārskata, ja tādu sagatavo, apstiprināšanas un ne vēlāk kā četrus mēnešus pēc pārskata gada beigām iesniedz Valsts ieņēmumu dienesta elektroniskās deklarēšanas sistēmā gada pārskata vai konsolidētā gada pārskata atvasinājumu elektroniskā formā kopā ar akcionāru paskaidrojumu par to, ka gada pārskats vai konsolidētais gada pārskats apstiprināts, un zvērināta revidenta ziņojuma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Kredītiestāde, kurai ir pienākums sagatavot ilgtspējas ziņojumu vai konsolidēto ilgtspējas ziņojumu, šā panta pirmajā daļā minēto gada pārskatu un konsolidēto gada pārskatu, ja tādu sagatavo, iesniedz Valsts ieņēmumu dienesta elektroniskās deklarēšanas sistēmā vienotā elektroniskā ziņošanas formātā saskaņā ar Komisijas 2018. gada 17. decembra deleģēto regulu (ES) 2019/815, ar ko Eiropas Parlamenta un Padomes direktīvu 2004/109/EK papildina attiecībā uz regulatīvajiem tehniskajiem standartiem par vienotā elektroniskās ziņošanas formāta specifikāciju, kopā ar akcionāru paskaidrojumu par to, ka gada pārskats vai konsolidētais gada pārskats apstiprināts, un zvērināta revidenta ziņojuma kopiju un zvērināta revidenta apliecinājuma ziņojuma kopiju par ilgtspējas ziņojumu vai konsolidēto ilgtspējas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Šā panta pirmajā un 1.</w:t>
      </w:r>
      <w:r w:rsidR="00000000" w:rsidRPr="00000000" w:rsidDel="00000000">
        <w:rPr>
          <w:vertAlign w:val="superscript"/>
          <w:rtl w:val="0"/>
        </w:rPr>
        <w:t xml:space="preserve">1</w:t>
      </w:r>
      <w:r w:rsidR="00000000" w:rsidRPr="00000000" w:rsidDel="00000000">
        <w:rPr>
          <w:rtl w:val="0"/>
        </w:rPr>
        <w:t xml:space="preserve"> daļā minētos dokumentus Valsts ieņēmumu dienests ne vēlāk kā piecu darbdienu laikā elektroniski tiešsaistes datu pārraides režīmā nodod Uzņēmumu reģistram. Uzņēmumu reģistrs nodrošina saņemto dokumentu publisku pieejamību."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89.</w:t>
      </w:r>
      <w:r w:rsidR="00000000" w:rsidRPr="00000000" w:rsidDel="00000000">
        <w:rPr>
          <w:vertAlign w:val="superscript"/>
          <w:rtl w:val="0"/>
        </w:rPr>
        <w:t xml:space="preserve">2</w:t>
      </w:r>
      <w:r w:rsidR="00000000" w:rsidRPr="00000000" w:rsidDel="00000000">
        <w:rPr>
          <w:rtl w:val="0"/>
        </w:rPr>
        <w:t xml:space="preserve"> pantu pēc vārda "ziņojumu" ar vārdiem "un apliecinājuma ziņojumu par ilgtspējas ziņojumu vai konsolidēto ilgtspējas ziņojumu, ja tādu sagatavo".</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91. panta pirmo daļu pēc vārda "ziņojumu" ar vārdiem "un apliecinājuma ziņojumu par ilgtspējas ziņojumu vai konsolidēto ilgtspējas ziņojumu, ja tādu sagatavo".</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pārejas noteikumus ar 118. 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"118. Šā likuma 89.</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 noteiktais pienākums piemērojams gada pārskatiem un konsolidētajiem gada pārskatiem, sākot ar 2027. pārskata gadu. Līdz 2027. pārskata gadam kredītiestāde ne vēlāk kā 10 dienu laikā pēc gada pārskata vai konsolidētā gada pārskata, ja tādu sagatavo, apstiprināšanas un ne vēlāk kā četrus mēnešus pēc pārskata gada beigām elektroniskā formā iesniedz Valsts ieņēmumu dienesta elektroniskās deklarēšanas sistēmā finanšu vai konsolidētā finanšu pārskata atvasinājumu – elektronisku norakstu vai elektronisku kopiju – un papildus pievieno atsevišķā datnē sagatavoto vadības ziņojumu vienotā elektroniskās ziņošanas formātā un finanšu pārskatu (ja tas sagatavots vienotā elektroniskās ziņošanas formātā) kopā ar akcionāru paskaidrojumu par to, ka gada pārskats apstiprināts, un zvērināta revidenta ziņojuma kopiju un apliecinājuma ziņojuma kopiju par ilgtspējas ziņojumu vai konsolidēto ilgtspējas ziņojumu."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informatīvo atsauci uz Eiropas Savienības direktīvām ar 31. punktu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"31) Eiropas Parlamenta un Padomes 2022. gada 14. decembra direktīvas (ES) 2022/2464, ar ko attiecībā uz korporatīvo ilgtspējas ziņu sniegšanu groza regulu (ES) Nr. 537/2014, direktīvu 2004/109/EK, direktīvu 2006/43/EK un direktīvu 2013/34/ES."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6.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23-TA-3307</w:t>
    </w:r>
    <w:r>
      <w:br/>
    </w:r>
    <w:r w:rsidR="00000000" w:rsidRPr="00000000" w:rsidDel="00000000">
      <w:rPr>
        <w:rtl w:val="0"/>
      </w:rPr>
      <w:t xml:space="preserve">Izdrukāts 29.07.2026. 22.09 - 1.0.VK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23-TA-3307</w:t>
    </w:r>
    <w:r>
      <w:br/>
    </w:r>
    <w:r w:rsidR="00000000" w:rsidRPr="00000000" w:rsidDel="00000000">
      <w:rPr>
        <w:rtl w:val="0"/>
      </w:rPr>
      <w:t xml:space="preserve">Izdrukāts 29.07.2026. 22.09 - 1.0.VK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likumprojekts_(grozījumi)_23-TA-3307.docx</dc:title>
</cp:coreProperties>
</file>

<file path=docProps/custom.xml><?xml version="1.0" encoding="utf-8"?>
<Properties xmlns="http://schemas.openxmlformats.org/officeDocument/2006/custom-properties" xmlns:vt="http://schemas.openxmlformats.org/officeDocument/2006/docPropsVTypes"/>
</file>