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struktūrfondu un Kohēzijas fonda 2021. - 2027. gada plānošanas perioda darbības programmas 1.2. prioritārā virziena “Atbalsts uzņēmējdarbībai” 1.2.3. specifikā atbalsta mērķa “Veicināt ilgtspējīgu izaugsmi, konkurētspēju un darba vietu radīšanu MVU, tostarp ar produktīvām investīcijām” 1.2.3.2. pasākuma “Atbalsts tūrisma produktu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1.2.3.2. pasākumu “Atbalsts tūrisma produktu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tūrisms, veselības tūrisms – tūrisma veidi, kuri lietoti Tūrisma likuma 1. panta pirmās daļas 2., 7. un 27.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kura mērķis ir dienesta darījumu kārtošana, komercdarbības jautājumu risināšana, piedalīšanās konferencēs un sanāksmēs, izstāžu apmeklēšana, konferenču, kongresu, semināru un samitu organizēšana un uzņemšana, kā arī dažādu citu korporatīvo pasākumu rīkošana un koordinēšana;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 pētniecības un zināšanu izplatīšanas organizācijas, komersanti, valsts un pašvaldības kapitālsabiedrības, atvasinātas publiskas personas, pašvaldības, biedrības, nodibinājumi, publiskie un akreditētie privātiem muzeji un citas institūcijas, kas iesaistās sadarbības tīkla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darbojas vienā reģionā vai vienā tūrisma pakalpojuma grupā, vai tūrisma nozares nišā, vai vienā vērtības ķēdē, kas ir iesaistījušies sadarbības tīklā kā biedri;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un sadarbības tīkla sadarbības partnerus, kas iesaistās sadarbības tīkla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1. pielikumā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651/2014 1. pielikumā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1407/2013 par Līguma par Eiropas Savienības darbību 107. un 108.panta piemērošanu </w:t>
      </w:r>
      <w:r w:rsidR="00000000" w:rsidRPr="00000000" w:rsidDel="00000000">
        <w:rPr>
          <w:i w:val="1"/>
          <w:rtl w:val="0"/>
        </w:rPr>
        <w:t xml:space="preserve">de minimis</w:t>
      </w:r>
      <w:r w:rsidR="00000000" w:rsidRPr="00000000" w:rsidDel="00000000">
        <w:rPr>
          <w:rtl w:val="0"/>
        </w:rPr>
        <w:t xml:space="preserve"> atbalstam (turpmāk – regula Nr. 1407/2013) 2. panta 2. punktā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tūrisma produktu 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komplekso produktu – preču un pakalpojumu kombinācija, kas ir taustāmu un netaustāmu tūrisma piedāvājuma elementu kopums, kam piemīt reāla patēriņa vērtība, un ko sadarbības tīkls izveido vai pielāgo tūristu piesaistei Latvijā, patērētāju interešu un vajadzību apmierināšanai;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inovatīvo tūrisma produktu – pilnīgi jauna vai būtiski uzlabota prece vai pakalpojums, kuru sadarbības tīkls izveido un plāno ieviest tirgū. Inovācija tūrisma produktam var būt gan tehnoloģijā, gan pašā produkta būtībā un idejā, gan arī pakalpojuma izpildījumā vai veidā, kādā produkts tiek pasniegts, u.c.;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komplekso tūrisma pakalpojumu,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sekmēt tūrisma nozares eksporta pieaugumu, veicinot saimnieciskās darbības veicēju, Latvijas sīko, mazo un vidējo komersantu spēju piedāvāt tūrisma produktus ar augstāku pievienoto vērtību, paaugstinot to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tiek īstenots, izmantojot tūrisma sadarbības tīklu pieeju, biedrībai vai nodibinājumam apvienojot sadarbības tīkla dalībniekus un sadarbības partnerus.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īstenošanu nodrošina Centrālā finanšu un līgumu aģentūra kā  sadarbības iestāde (turpmāk – sadarbības iestāde), Ekonomikas ministrija kā atbildīgā iestāde (turpmāk – atbildīgā iestāde) un Latvijas investīciju un attīstības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iestāde organizē pasākuma pirmās kārtas projektu iesniegumu atlasi, kurā piešķir finansējumu aģentūrai. Pasākuma pirmā kārta tiek īstenota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organizē otrās kārtas atklātu projektu iesniegumu atlasi. Otrās kārtas ietvaros pieteikumus iesniedz biedrības un nodibinājumi – sadarbības tīkli.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ieviešanas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kopējais Eiropas Reģionālās attīstības fonda (turpmāk – ERAF) finansējums ir 6 525 000  </w:t>
      </w:r>
      <w:r w:rsidR="00000000" w:rsidRPr="00000000" w:rsidDel="00000000">
        <w:rPr>
          <w:i w:val="1"/>
          <w:rtl w:val="0"/>
        </w:rPr>
        <w:t xml:space="preserve">euro</w:t>
      </w:r>
      <w:r w:rsidR="00000000" w:rsidRPr="00000000" w:rsidDel="00000000">
        <w:rPr>
          <w:rtl w:val="0"/>
        </w:rPr>
        <w:t xml:space="preserve">. Pasākuma ietvaros minimālais plānotais privātais līdzfinansējums ir  343 421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plānotais kopējais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aģentūrai 600 000 </w:t>
      </w:r>
      <w:r w:rsidR="00000000" w:rsidRPr="00000000" w:rsidDel="00000000">
        <w:rPr>
          <w:i w:val="1"/>
          <w:rtl w:val="0"/>
        </w:rPr>
        <w:t xml:space="preserve">euro</w:t>
      </w:r>
      <w:r w:rsidR="00000000" w:rsidRPr="00000000" w:rsidDel="00000000">
        <w:rPr>
          <w:rtl w:val="0"/>
        </w:rPr>
        <w:t xml:space="preserve"> apmērā, šo noteikumu 33. punktā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tīklu projektu iesniedzējiem 5 925 000 </w:t>
      </w:r>
      <w:r w:rsidR="00000000" w:rsidRPr="00000000" w:rsidDel="00000000">
        <w:rPr>
          <w:i w:val="1"/>
          <w:rtl w:val="0"/>
        </w:rPr>
        <w:t xml:space="preserve">euro</w:t>
      </w:r>
      <w:r w:rsidR="00000000" w:rsidRPr="00000000" w:rsidDel="00000000">
        <w:rPr>
          <w:rtl w:val="0"/>
        </w:rPr>
        <w:t xml:space="preserve"> apmērā, šo noteikumu 32. punktā minēto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Kopā pasākuma ietvaros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atbalstu saņēmušo komersantu skaits – 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decembrim atbalstu saņēmušo komersantu skaits –  30;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atbalstu saņēmušo komersantu skaits – 120.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šo noteikumu 12. punktā minētajiem rādītājiem sadarbības tīkls aģentūrai pēc pieprasījuma iesniedz šādus papildus iznākuma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gada ieņēmumi no ārvalstu ceļotājiem;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veicināšanas aktivitāšu skaits un apraksts, tajā skaitā vietējā un starptautiskā sadarbība;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ietvaros veikto mārketinga aktivitāšu skaits un raksturojums;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apkalpoto personu un pavadīto nakšu skaita pieaugums sadarbības tīklā iekļautajās tūristu mītnēs, tajā skaitā izdalot vietējo un ārvalstu viesu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ar pētniecības un zināšanu izplatīšanas organizācijām apraksts, informācija par inovatīviem  risinājumiem tūrisma produktu radīšanā un piedāvāšanā;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komersantu darbinieku skaits, kas saņēmuši apmācības 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izvērtējumu par veikto mārketinga pasākumu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informācijas apmaiņa notiek Kohēzijas politikas fondu vadības informācijas sistēmā (turpmāk – vadības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Otrās un pirmās kārtas ietvaros finansējuma saņēmējs slēdz līgumu ar sadarbības iestādi.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Pieļaujamie izveidojamo sadarbības tīklu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vērsti uz jaunu tūrisma produktu veidošanu noteikta reģiona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vērsti uz jaunu tūrisma produktu veidošanu visas Latvijas teritorijā, kas saistīti ar kādu no augsti prioritārajiem tūrisma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Tematisko un ģeogrāfisko (reģionālo) sadarbības tīklu mērķis ir  tūrisma produktu eksporta veicināšana Baltijas valstu un starptautiskā mērogā.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var iesniegt vienu projektu iesniegumu kādā no šo noteikumu 17. punktā minētajiem veidiem.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Sadarbības tīkla projekta  iesniedzējs ir biedrība vai nodibinājums,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pieteikuma iesniegšanas dienu  projekta  iesniedzējs projekta ietvaros pārstāv ne mazāk kā 25 savstarpēji nesaistītus sīkos (mikro), mazos un vidējos komersantus – sadarbības tīkla dalībniekus – un nodrošina, ka visu turpmāko projekta īstenošanas laiku sadarbības tīkla dalībnieku skaits nav mazāks par 25;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 savstarpēji nesaistītu sīko (mikro), mazo un vidējo komersantu – kopējais neto apgrozījums tūrismā vai saistītajās nozarēs vidēji pēdējo triju gadu laikā ir ne mazāks kā 5 miljoni </w:t>
      </w:r>
      <w:r w:rsidR="00000000" w:rsidRPr="00000000" w:rsidDel="00000000">
        <w:rPr>
          <w:i w:val="1"/>
          <w:rtl w:val="0"/>
        </w:rPr>
        <w:t xml:space="preserve">euro</w:t>
      </w:r>
      <w:r w:rsidR="00000000" w:rsidRPr="00000000" w:rsidDel="00000000">
        <w:rPr>
          <w:rtl w:val="0"/>
        </w:rPr>
        <w:t xml:space="preserve"> gadā vai 5 miljoni 2019.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kopējie sadarbības tīkla dalībnieku ieņēmumi no ārvalstu ceļotājiem sadarbības tīkla ietvaros nav mazāki par  1,5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10 % no sadarbības tīkla  dalībniekiem (savstarpēji nesaistītiem sīkajiem (mikro), mazajiem un vidējiem komersantiem) galvenā pamatdarbības nozare ir mazumtirdzniecība;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 sadarbības partneris piesaistīta pētniecības un zināšanu izplatīšanas organizācija, ar kuru sadarbībā paredzētas aktivitātes jauna tūrisma produkta inovāciju veicināšanai;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aktivitātes īsteno tikai ar tūrisma pakalpojuma sniegšanu saistītās nozarēs, kas vienlaikus nav noteiktas kā neatbalstāmas nozares saskaņā ar šo noteikumu 27.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iesniedzēji sagatavo projekta iesniegumu saskaņā ar projektu iesniegumu atlases nolikuma prasībām un iesniedz to vadības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 sadarbības tīkla attīstības stratēģiju atbilstoši šo noteikumu </w:t>
      </w:r>
      <w:r w:rsidR="00000000" w:rsidRPr="00000000" w:rsidDel="00000000">
        <w:rPr>
          <w:rtl w:val="0"/>
        </w:rPr>
        <w:t xml:space="preserve">1. </w:t>
      </w:r>
      <w:r w:rsidR="00000000" w:rsidRPr="00000000" w:rsidDel="00000000">
        <w:rPr>
          <w:rtl w:val="0"/>
        </w:rPr>
        <w:t xml:space="preserve">pielikum</w:t>
      </w:r>
      <w:r w:rsidR="00000000" w:rsidRPr="00000000" w:rsidDel="00000000">
        <w:rPr>
          <w:rtl w:val="0"/>
        </w:rPr>
        <w:t xml:space="preserve">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divu mēnešu laikā pēc līguma noslēgšanas ar sadarbības iestādi iesniedz sadarbības iestādei stratēģijas ieviešanas darbības plānu atbilstoši šo noteikumu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am, pirms iesniegšanas saņemot rakstisku atzinumu no aģentūras.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projekta iesniedzējs projekta iesniegumam pievieno aģentūras rakstisku pozitīvu atzinumu par sadarbības tīkla stratēģiju.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sniedzot šo noteikumu 23. un 24. punktā minēto atzinumu,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attīstības stratēģija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izstrādāta, lai palielinātu sadarbības tīkla dalībnieku eksporta apjomu un apgrozījuma apjoma pieaugumu un šo mērķu sasniegšana ir pamatota;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paredzēts atvērts mehānisms jaunu dalībnieku iesaistei  sadarbības tīklā un dalībnieku izstāšanās procedūra.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stratēģijas ieviešanas darbības plāns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aktivitāšu rezultāti ir skaidri definēti un izmērāmi, ir skaidri nosakāma to ietekme sadarbības tīkla darbības mērķa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aktivitātēs ir iesaistīti visi  sadarbības tīkla dalībnieki (sadarbības tīkla koordinators apkopo informāciju par  sadarbības tīkla dalībnieku iesaisti);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pievienots stratēģijas darbības plāns ir samērīgs ar plānoto stratēģijas īstenošanas laika grafiku un nodrošina  sadarbības tīkla darbības mērķa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attiecas līdzekļu atgūšanas rīkojums, kas minēts regulas Nr. 651/2014 1. panta 4. punkta "a"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ietvaros atbalstu nesniedz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un nozarēm, kas noteiktas regulas Nr. 1407/2013 1.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un nozarēm, kas noteiktas Eiropas Parlamenta un Padomes 2013. gada 17. decembra Regulas (ES) Nr. 1301/2013 par Eiropas Reģionālās attīstības fondu un īpašiem noteikumiem attiecībā uz mērķi "Investīcijas izaugsmei un nodarbinātībai" un ar ko atceļ Regulu (EK) Nr. 1080/2006 3. panta 3.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alkoholisko dzērienu ražošanai un tirdzniecībai;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ieroču un munīcijas ražošanai un tirdzniecībai.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 atbilstoši projektu iesniegumu vērtēšanas kritērijiem un vērtēšanas metodoloģijai vērtē projektu pieteikumus pirmās un otrās atlases kārtas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sadarbības iestāde stratēģijas un stratēģijas ieviešanas darbības plāna  vērtēšanā iesaista atbildīgo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izvērtē otrās kārtas ietvaros saņemtos projektu iesniegumus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pielikumi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paredzētā finansējuma apmērs atbilst šo noteikumu 68. punktā noteiktajam ERAF finansējuma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 </w:t>
      </w:r>
      <w:r w:rsidR="00000000" w:rsidRPr="00000000" w:rsidDel="00000000">
        <w:rPr>
          <w:rtl w:val="0"/>
        </w:rPr>
        <w:t xml:space="preserve">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šo noteikumu 51. punktā minēto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izmaksas atbilst šajos noteikumos noteiktajam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izstrādāta kārtība par atbalsta piešķiršanu sadarbības tīkla dalībniekiem.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otrajā atlases kārtā veic projektu iesniegumu ranžēšanu atbilstoši izstrādātajai projektu iesniegumu vērtēšanas metodoloģijā iegūtajam punktu skaitam un slēdz līgumus par projektu īstenošanu ar sadarbības tīkliem, kuru projektu iesniegumi ieguvuši augstāko punktu skaitu pasākumam pieejamā finansējuma robežās.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sadarbības tīkla darbības nodrošināšanu saistītās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īstenoto pasākumu koordinācijas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izpēte;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sadarbības tīkla dalībnieku un tūrisma veida atpazīstamības mārketinga aktivitātes, ja aktivitātes pēc savas būtības ir plaša mēroga un vispārēja rakstura, vai sniedz labumu plašam dalībnieku lokam un ir vērstas uz jaunradītu tūrisma produktu atpazīstamības veicināšanu;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organizāciju pakalpojuma iegāde, kas saistīta ar inovatīvu tūrisma produktu izstrādi;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tūrisma produktu veidošana, tai skaitā testēšana un prototipēšana;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iesaiste starptautiskās sadarbības platformās;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sadarbības tīkla darbības, kas vērstas uz stratēģijā noteikto mērķu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kuras veic aģentūras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izplatīšana;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tūrisma sadarbības tīklu projektu iesniedzējiem;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sagatavošana par sagatavoto sadarbības tīkla stratēģiju un stratēģijas ieviešanas darbības plānu;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sniegšana sadarbības tīklam;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pārbaužu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kuras  aģentūra īsteno ārpakalpojuma veidā: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un konferenču organizēšana.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atzinumu par sadarbības tīkla stratēģiju un tās ieviešanas 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veicināt potenciālo finansējuma saņēmēju interesi piedalīties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par projektu iesniegumu sagatavošanu, tajā skaitā par sadarbības tīkla  stratēģijas  un stratēģijas ieviešanas darbības plāna  izstrādi;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ceturksnī piedalīties tūrisma sadarbības tīkla biedru sanāksmēs;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atbalstu sadarbības tīklam starptautiskās sadarbības veicināšanā, tajā skaitā ārvalstu sadarbības partneru piesaistē un iespējamo eksporta tirgu izpētē;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izvērtēt iespēju sadarbības tīkla veikto darbību un izveidoto tūrisma produktu iesaistīšanu valsts tēla veidošanas aktivitātēs;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palīdzēt organizēt sadarbības tīkliem vienotas mārketinga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sniegt konsultatīvu atbalstu sadarbības tīkla projekta  iesniedzējam par iespējām iesaistīties un saņemt finansējumu citās aģentūras pārziņā esošajās atbalsta programmās vai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nodrošinot klātienes vai tiešsaistes vietējo vai ārvalstu ekspertu lekcijas vai seminārus par  sadarbības tīklu veidošanu,  sadarbības tīklu vadību un iekšējās koordinācijas nodrošināšanu, mārketinga pasākumu veikšanu vai citām tēmām, balstoties uz sadarbības tīklu pieprasījumu vai ekspertu viedokli;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reizi gadā iesniegt atbildīgajai iestādei izvērtējumu par stratēģijas ieviešanas darbības plāna izpildi un stratēģijas mērķu sasniegšanu, kā arī informāciju par pasākuma darbību, rādītāju sasniegšanu, pamatojoties uz šo noteikumu 13. punktā iesniegto informāciju;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noorganizēt ne mazāk kā divus tīklošanas pasākumus un noslēguma konferenci, kurā tiek prezentēti programmas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pieprasījuma iesniegt izvērtējumu par programmas efektivitāti un risinājumiem pasākumā sasniegto rezultātu ilgtspējas veicināšanai;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veikt risku izvērtējumu par rādītāju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sadarbības tīkliem lietošanai;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izplatīt informāciju par pasākuma ietvaros sasniegtajiem rezultātiem aģentūras tīmekļa vietnē ne retāk kā reizi ceturksnī.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stratēģijas ieviešanas darbības plānā noteikto rādītāju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nodrošināt, ka aptauja tiek aizpildīta aģentūras noteiktajā laikā;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gada 31. decembrim iesniegt sadarbības iestādei nākamā gada stratēģijas ieviešanas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katra gada 31.oktobrim nosūtīt saskaņošanai aģentūrai šo noteikumu 35.3. apakšpunktā minēto nākamā gada stratēģijas ieviešanas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izstrādāt iekšējās kontroles sistēmu (iekšējo kārtību), ietverot tajā informāciju par interešu konflikta, krāpšanas, korupcijas risku un dubultā finansējuma novēršanas mehānismiem;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kārtību atbalsta piešķiršanai sadarbības tīkla dalībniekiem.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izsludināt projektu atlases pirmo un otro 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atbildīgo iestādi vērtēt projektu iesniegumus atbilstoši projektu vērtēšanas kritērijiem un metodoloģijai;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 līgumus par projektu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finansējuma saņēmēja iesniegto maksājumu pieprasījumu pārbaudi atbilstoši maksājumu pieprasījumu izvērtēšanas metodoloģijai veikt maksājumus finansējuma saņēmējiem;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aktivitāšu ieviešanas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un otrās kārtas ietvaros finansējuma saņēmējs 10 darbdienu laikā pēc šo noteikumu  31. punktā minētā līguma noslēgšanas iesniedz sadarbības iestādei plānoto maksājuma pieprasījumu iesniegšanas grafiku.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tīklam šo noteikumu 32. punktā minēto atbalstāmo darbību īstenošanā ir attiecināmas šādas tiešās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personāla atlīdzības izmaksas (projekta vadības personāla atlīdzības izmaksas par projekta ietvaros veicamo darbību plānošanu, koordinēšanu un kontroli, projekta iepirkumu organizēšanas un kontroles izmaksas), tai skaitā valsts sociālās apdrošināšanas obligātās iemaksas no apliekamajām attiecināmajām izmaksām un pabalsti: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personālu uz darba līguma pamata;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personālu uz uzņēmuma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projekta īstenošanas personāla atlīdzības izmaksas, tai skaitā valsts sociālās apdrošināšanas obligātās iemaksas no apliekamajām attiecināmajām izmaksām un pabalsti: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īstenošanas personālu uz darba līguma pamata;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īstenošanas personālu uz uzņēmuma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 iekšzemes komandējuma izmaksas attiecināmas atbilstoši vadošās iestādes izstrādātajām vadlīnijām par vienkāršoto izmaksu izmantošanas iespējām un to piemērošanu Eiropas Savienības kohēzijas politikas programmas 2021.- 2027. gadam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komandējuma īstenošanu saistītie Covid-19 infekcijas izmaksas par sēdvietu rezervēšanu un Covid-19 testa veikšanu atbilstoši spēkā esošajām prasībām;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dalību izstādēs, konferencēs vai semināros: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(izņemot izstādes, kurās tiek organizēti nacionālie stendi);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materiālu transportēšanas izmaksas līdz izstādes, konferenču vai semināru  (izņemot izstādes, kurās tiek organizēti nacionālie stendi) norises vietai un atpakaļ, iekraušanas, izkraušanas un uzglabāšanas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transportēšanas un maketa sagatavošanas izmaksas;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tirgus pētījumu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organizāciju pakalpojuma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tūrisma produktu 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Eiropas Klasteru ekselences iniciatīvas novērtējuma saņemšanu (www.cluster-analysis.org);</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datorprogrammas un to licences atbilstoši normatīvajiem aktiem budžeta izmaksu klasifikācijas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telpu nomas izmaksas, kas saistīts ar sadarbības tīkla aktivitāšu organizēšanu;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praktisko un tematisko apmācību izmaksas sadarbības tīkla dalībniekiem un sadarbības partneriem;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pievienotās vērtības nodoklis, ja atbilstoši attiecīgajiem normatīvajiem aktiem nodokļu un nodevu jomā finansējuma saņēmējs tos nevar atgūt pilnā vai daļējā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citas izmaksas, ciktāl tās attiecas uz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38.6. apakšpunktā iekļautās mārketinga un atpazīstamības veicināšanas izmaksas nedrīkst pārsniegt 40 % no sadarbības tīkla kopējajām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38.16. apakšpunktā iekļautās praktisko un tematisko apmācību izmaksas nedrīkst pārsniegt 10 % no sadarbības tīkla kopējajām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38.1. un 38.2. apakšpunktā minēto atbalstāmo darbību ietvaros radušās izmaksas ir attiecināmas atbilstoši atbildīgās iestādes apstiprinātajai vienkāršoto izmaksu metodikai, kas saskaņota ar Finanšu ministriju (turpmāk – vadošā iestāde).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Aģentūrai šo noteikumu 33. punktā minēto atbalstāmo darbību īstenošanā ir attiecināmas šādas tiešās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tajā skaitā darba samaksa, valsts sociālās apdrošināšanas obligātās iemaksas, pabalsti un kompensācijas;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datorprogrammas un to licences atbilstoši normatīvajiem aktiem budžeta izmaksu klasifikācijas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apmācību nodrošināšanas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un konferenču organizēšanas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reprezentācijas materiālu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Uz sadarbības tīklu attiecina šo noteikumu apakšpunktā minētās izmaksas 38.1., 38.2., 38.10., 38.11., 38.12., 38.13. un 38.14. apakšpunktos minētās izmaksas un 38.3., 38.4., 38.5., 38.6., 38.7., 38.8., 38.9., 38.15., 38.16., 38.17. un 38.18. apakšpunktos minētās izmaksas, ja tās attiecas uz paša sadarbības tīkla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Uz sadarbības tīkla dalībniekiem attiecina šo noteikumu 38.3., 38.4., 38.5., 38.6., 38.7., 38.8., 38.9., 38.15., 38.16., 38.17. un 38.18. apakšpunktos minētās izmaksas, ja atbalsts tiek sniegts konkrēta sadarbības tīkla dalībnieka darbībai.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tīkls savās attiecināmās izmaksās drīkst iekļaut izmaksas, kas radušās sadarbības partnerim iesaistoties stratēģijas ieviešanas darbības plānā iekļautajās aktivitātēs. Sadarbības partnera izmaksas šo noteikumu ietvaros netiek uzskatīti par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tīkls savās attiecināmajās izmaksās nedrīkst iekļaut šo noteikumu 38.3., 38.4. un 38.5. apakšpunktos minētājās izmaksas, kas radušās šādiem sadarbības partneriem - valsts un pašvaldības kapitālsabiedrībai, atvasinātai publiskas personai,  pašvaldībai.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Pasākuma ietvaros neattiecināmas ir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38. un 42. punktā nav noteiktas kā attiecināmas vai pārsniedz izmaksu ierobežojumus, kas noteikti šo noteikumu 39. un 40.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38.1., 38.2. un 38.17. apakšpunktos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paredzētās jaunās būvniecības, pārbūves vai atjaunošanas izmaksas, tai skaitā infrastruktūras iegādes un izveides izmaksas;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laboratorijas aprīkojuma iegāde;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vadības informācijas sistēmā. Projekta iesniedzējs uzņemas risku segt radušās izmaksas no privātā finansējuma, ja projekta pieteikums netiek apstiprināts.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38.8. apakšpunktā minētās izmaksas sadarbības tīkls vai sadarbības tīkla dalībnieks var iekļaut savās attiecināmajās izmaksas, ja tās nodrošina pētniecības organizācija,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ir Izglītības un zinātnes ministrijas Zinātnisko institūciju reģistrā reģistrēta augstskola, kas ir atvasināta publiska persona, šīs augstskolas aģentūra vai augstskolas struktūrvienība, kā arī zinātniskais institūts, kas ir atvasināta publiska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ir reģistrēta citā Eiropas Savienības dalībvalstī, Eiropas Ekonomikas zonas (EEZ) valstī vai Šveices Konfederācijā.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Projektu var īstenot līdz 2029. gada 31.decembrim.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tīkls nepieciešamības gadījumā drīkst veikt grozījumus stratēģijas ieviešanas darbības plānā, saskaņojot to ar aģentūru.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stratēģijas ieviešanas darbības plānus un sasniegtos rezultātus, tādējādi nodrošinot sadarbības tīklu darbību atbilstību pasākuma mērķim.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tīkls nodrošina aktuālās informācijas ievietošanu tīmekļa vietnē par projekta īstenošanas gaitu ne retāk kā reizi ceturksnī.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Informācijas un publicitātes pasākumus nodrošina atbilstoši Eiropas Parlamenta un Padomes Regula (ES) 2021/1060 (2021. gada 24. jūnijs),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un normatīvajiem aktiem par kārtību, kādā 2021.–2027.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 projekta iesniedzējs projekta īstenošanas laikā var saņemt Eiropas Klasteru ekselences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normatīvajiem aktiem iepirkuma procedūras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projektā plānoto darbību īstenošanu nav uzsācis sešu mēnešu laikā pēc līguma noslēgšanas;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Projekta īstenošanas laikā sadarbības tīkls var saņemt avansa maksājumu saskaņā ar normatīvajiem aktiem par kārtību, kādā plāno valsts budžeta līdzekļus Eiropas Savienības struktūrfondu un Kohēzijas fonda projektu īstenošanai un veic maksājumus 2021.–2027.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35 % no projekta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pieejams avansa maksājums, ja sadarbības tīkls ir atvēris kontu Valsts kasē vai darījumu kontu Latvijā reģistrētā kredītiestādē, vai kontu Latvijā reģistrētā kredītiestādē un iesniedzis bankas garantiju par avansa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avansa maksājumu, sadarbības tīkls iesniedz sadarbības iestādē avansa pieprasījumu un plānotā avansa apjoma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projekta īstenošanas laikā rodas neattiecināmie izdevumi vai sadārdzinās izmaksas, finansējuma saņēmējs apņemas tos segt no paša rīcībā esošajiem līdzekļiem, kas nav saistīti ar publisku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maksājumu pieprasījumu iesniedz reizi ceturksnī.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finansējuma saņēmējam izmaksājamo finansējuma apjomu nosaka, pamatojoties uz projekta attiecināmo izmaksu tāmi un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valsts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Datums, kad sadarbības iestāde pieņēmusi lēmumu par atbalsta piešķiršanu aģentūrai, un datums, kad finansējuma saņēmējs pieņēmis lēmumu par atbalsta piešķiršanu sadarbības tīkla dalībniekiem, uzskatāms par atbalsta piešķiršanas datumu. Sadarbības iestādes lēmums par atbalsta piešķiršanu projekta iesniedzējam un finansējuma saņēmēja lēmums par atbalsta piešķiršanu sadarbības tīkla dalībniekam tiek pieņemts, ņemot vērā regulas Nr.  1407/2013 7. panta 4. punktā un 8. pantā noteikto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Finansējumu šo noteikumu 38. punktā minēto izmaksu segšanai sniedz saskaņā ar regulu Nr. 1407/2013 un normatīvajiem aktiem par de minimis atbalsta piešķiršanu un uzskaiti,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un katram sadarbības tīkla dalībniekam piešķirtais atbalsta apjoms viena vienota uzņēmuma līmenī kopā ar attiecīgajā fiskālajā gadā un iepriekšējos divos fiskālajos gados piešķirto de minimis atbalstu nedrīkst pārsniegt regulas Nr. 1407/2013 3. panta 2. punktā noteikto maksimālo de minimis atbalsta apmēru. Komercdarbības atbalsta piešķiršanu, aprēķināšanu un uzskaiti finansējuma saņēmējam veic sadarbības iestāde. Komercdarbības atbalsta piešķiršanu, aprēķināšanu un uzskaiti sadarbības tīkla dalībniekiem veic sadarbības tīkls;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nesaņem un neparedz saņemt atbalstu par tām pašām attiecināmajām izmaksām citu programmu ietvaros no Eiropas Savienības vai citiem publiskajiem līdzekļiem (tai skaitā valsts un pašvaldību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un sadarbības tīkla dalībniekiem Latvijas Republikā nav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un sadarbības tīkla dalībnieku interesēs fiziska persona nav izdarījusi noziedzīgu nodarījumu, kas skāris Latvijas Republikas vai Eiropas Savienības finanšu intereses, un finansējuma saņēmējam un sadarbības tīkla dalībniekiem saskaņā ar Krimināllikumu nav piemēroti piespiedu ietekmēšanas līdzekļi;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nav grūtībās nonākuši komersanti. Grūtībās nonācis komersants ir tāds komersants, kam ar tiesas spriedumu pasludināts maksātnespējas process vai ar tiesas spriedumu tiek īstenots tiesiskās aizsardzības process, vai ar tiesas lēmumu tiek īstenots ārpustiesas tiesiskās aizsardzības process, kam uzsākta bankrota procedūra, piemērota sanācija vai mierizlīgums vai kura saimnieciskā darbība ir izbeigta, vai kurš atbilst valsts tiesību aktos noteiktiem kritērijiem, lai tam pēc kreditoru pieprasījuma piemērotu maksātnespējas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komersantu apvienošanās, iegādes vai sadalīšanas gadījumā ņem vērā regulas Nr. 1407/2013 3. panta 8. un 9. punktā minētos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tīkls, pieņemot lēmumu par atbalsta piešķiršanu sadarbības tīkla  dalībniekam, pārbauda tā atbilstību šo noteikumu 65. punktā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Komercdarbības atbalsta piešķiršanu, aprēķināšanu un uzskaiti sadarbības tīkla dalībniekam veic sadarbības tīkls.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Vienam sadarbības tīkla projekta iesniegumam maksimāli pieļaujamais ERAF finansējuma apmērs ir 740 625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tīkla projekta ietvaros iesaistītās personas, kas piedalās lēmuma pieņemšanas procesā par atbalstāmo darbību finansēšanu, paraksta apliecinājumu, ka situācijās, ja atradīsies interešu konfliktā, nepiedalīsies ar sevi tieši saistītu pieteikumu izvērtēšanā, kā ietvaros tika vai tiks apstiprināti ar sevi tieši saistītu aktivitāšu finansēšana, nepiedalīsies lēmuma pieņemšanā un atturēsies no balsošanas.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Pasākuma ietvaros viens sadarbības tīkla dalībnieks viena vienota uzņēmuma līmenī var saņemt šo noteikumu 32. punktā minētos pakalpojumus no finansējuma saņēmēja kā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ERAF finansējuma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Maksimāli pieļaujamā ERAF finansējuma intensitāte no projekta kopējām attiecināmajām izmaksām ir 95 %.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ietvaros atbalsts netiek sniegts šo noteikumu 27. punktā noteiktajām darbībām un nozarēm. Ja sadarbības tīkla dalībnieks darbojas šo noteikumu 27. punktā minētajās nozarēs, atbalstu drīkst piešķirt tikai tad, ja tiek skaidri nodalītas atbalstāmās darbības un finanšu plūsmas, nodrošinot, ka darbības izslēgtajās nozarēs negūst labumu no pasākuma ietvaros piešķirtā atbalsta.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sadarbības partneris iesaistās aktivitātēs, kuras nav saistītas ar sadarbības tīkla mērķa sasniegšanu, tad sadarbības partneris sedz izdevumus pilnā apmērā no saviem finanšu resursiem.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nodrošina, ka atbalstīto komersantu skaits nav mazāks kā sadarbības tīkla stratēģijā norādītais.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sadarbības tīkls un  sadarbības tīkla dalībnieki nodrošina informācijas pieejamību 10 gadus no atbalsta piešķiršanas dienas atbilstoši regulas Nr. 1407/2013 6. pantam, sākot no dienas, kad ir piešķirts pēdējais atbalsts saskaņā ar atbalsta shēmu.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Projekta grozījumi ir iespējami, ja  sadarbības tīkls un sadarbības tīkla dalībnieki atbilst visām regulā Nr. 1407/2013, kā arī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Sadarbības iestādes pieņemtos lēmumus  pirms līguma noslēgšanas projekta iesniedzējs var apstrīdēt vadošajā iestādē viena mēneša laikā no lēmuma spēkā stāšanās dienas. Projekta iesniedzējs vadošās iestādes pieņemto lēmumu var pārsūdzēt Administratīvā procesa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vispirms finansējuma saņēmējs iesniedz pretenziju vadošajā iestādē un, ja domstarpības neizdodas atrisināt sarunu ceļā, tad finansējuma saņēmējs var celt prasību pret sadarbības iestādi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konstatēts regulas Nr.  1407/2013 prasību pārkāpums, finansējuma saņēmējam ir pienākums atmaksāt sadarbības iestādei visu projekta ietvaros saņemto de minimis atbalstu kopā ar procentiem, kuru likmi publicē Eiropas Komisija saskaņā ar Eiropas Komisijas 2004. gada 21. aprīļa Regulas (EK) Nr. 794/2004, ar ko īsteno Padomes Regulu (ES) 2015/1589, ar ko nosaka sīki izstrādātus noteikumus Līguma par Eiropas Savienības darbību 108. panta piemērošanai 10. pantu, tiem pieskaitot 100 bāzes punktus, no dienas, kad valsts atbalsts tika izmaksāts finansējuma saņēmējam, līdz tā atgūšanas dienai, ievērojot 11. pantā noteikto procentu likmes piemērošanas metodi.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22-TA-2394</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22-TA-2394</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noteikumu_projekts_22-TA-2394.docx</dc:title>
</cp:coreProperties>
</file>

<file path=docProps/custom.xml><?xml version="1.0" encoding="utf-8"?>
<Properties xmlns="http://schemas.openxmlformats.org/officeDocument/2006/custom-properties" xmlns:vt="http://schemas.openxmlformats.org/officeDocument/2006/docPropsVTypes"/>
</file>