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Kara muzeja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Kara muzeja (turpmāk – muzejs) sniegto maksas pakalpojumu cenrādi (turpmāk – cenrādis).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Muzejs sniedz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Muzejs neiekasē maksu par muzeja pamatekspozīciju, izstāžu un teritoriju apskati, izņemot  cenrāža 1.</w:t>
      </w:r>
      <w:r w:rsidR="00000000" w:rsidRPr="00000000" w:rsidDel="00000000">
        <w:rPr>
          <w:vertAlign w:val="superscript"/>
          <w:rtl w:val="0"/>
        </w:rPr>
        <w:t xml:space="preserve">1</w:t>
      </w:r>
      <w:r w:rsidR="00000000" w:rsidRPr="00000000" w:rsidDel="00000000">
        <w:rPr>
          <w:rtl w:val="0"/>
        </w:rPr>
        <w:t xml:space="preserve"> punktā minētos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cenrāža 1.</w:t>
      </w:r>
      <w:r w:rsidR="00000000" w:rsidRPr="00000000" w:rsidDel="00000000">
        <w:rPr>
          <w:vertAlign w:val="superscript"/>
          <w:rtl w:val="0"/>
        </w:rPr>
        <w:t xml:space="preserve">1</w:t>
      </w:r>
      <w:r w:rsidR="00000000" w:rsidRPr="00000000" w:rsidDel="00000000">
        <w:rPr>
          <w:rtl w:val="0"/>
        </w:rPr>
        <w:t xml:space="preserve"> punktā minētajiem pakalpojumiem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līdz 18 gadu vecumam ar invaliditāti, personām ar 1. grupas invaliditāti (uzrādot statusu apliecinošu dokumentu) un tās pavadošajām personām, personām ar 2. grupas invaliditāti (uzrādot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iestādes izglītojamiem, krīzes centru, ilgstošas sociālās aprūpes un sociālās rehabilitācijas institūciju klientiem, bāreņiem un bez vecāku gādības palikušiem bērniem (uzrādot statusu apliecinošu dokumentu) un tos pavadošajām personām (viens pedagogs vai viena persona uz 10 bērniem vai izglītojamiem);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muzeju darbiniekiem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muzeju padomes (ICOM)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politiski represētajām personām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izstādes apmeklētājiem Starptautiskajā muzeju dienā 18. maijā.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cenrāža 1.</w:t>
      </w:r>
      <w:r w:rsidR="00000000" w:rsidRPr="00000000" w:rsidDel="00000000">
        <w:rPr>
          <w:vertAlign w:val="superscript"/>
          <w:rtl w:val="0"/>
        </w:rPr>
        <w:t xml:space="preserve">1</w:t>
      </w:r>
      <w:r w:rsidR="00000000" w:rsidRPr="00000000" w:rsidDel="00000000">
        <w:rPr>
          <w:rtl w:val="0"/>
        </w:rPr>
        <w:t xml:space="preserve"> punktā, 2.1.1., 2.1.2., 2.1.4., 2.2.1., 2.3.1., 3.2.2., 3.3.2., 6.1.1. un 6.2.1. apakšpunktā minētajiem pasākumiem, pamatojoties uz attiecīgās institūcijas pieteikumu,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ministrijas pārstāvjiem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Nacionālo bruņoto spēku pārstāvjiem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ministrijas padotības iestāžu pārstāvjiem (uzrādot apliecību).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cenrāža 2.1.3., 2.2.2. un 2.3.2. apakšpunktā minētajiem pasākumiem, pamatojoties uz attiecīgās institūcijas pieteikumu,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ministrijas pārstāvjiem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Nacionālo bruņoto spēku pārstāvjiem (uzrādot apliecību).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cenrāža 4.2. apakšpunktā minēto pakalpojumu, pamatojoties uz attiecīgā muzeja pieteikumu, maksu neiekasē no Latvijā akreditēto muzeju darbiniekiem (uzrādot apliecību).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Muzejs maksu par sniegtajiem pakalpojumiem iekasē: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skaidrā naudā muzeja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muzejā ar maksājumu karti maksājumu karšu pieņemšanas terminālī vai citā alternatīvā sistēmā, ja muzejs vai starpniekinstitūcija to tehniski nodrošina.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zaudējušiem Ministru kabineta 2015.  gada 22. decembra noteikumus Nr. 771 "Latvijas Kara muzeja maksas pakalpojumu cenrādis" (Latvijas Vēstnesis, 2015, 252.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Noteikumi stājas spēkā 2019.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22-TA-796</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22-TA-796</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noteikumu_konsolidētā_versija_22-TA-796.docx</dc:title>
</cp:coreProperties>
</file>

<file path=docProps/custom.xml><?xml version="1.0" encoding="utf-8"?>
<Properties xmlns="http://schemas.openxmlformats.org/officeDocument/2006/custom-properties" xmlns:vt="http://schemas.openxmlformats.org/officeDocument/2006/docPropsVTypes"/>
</file>