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Individuālu siltumenerģijas patēriņa skaitītāju uzstādīšanas ekonomiskā pamatojuma aprēķināšanas metodika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siltumenerģijas patēriņa skaitītāju uzstādīšanas izmaksas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24100" cy="219075"/>
                  <wp:effectExtent t="0" b="0" r="0" l="0"/>
                  <wp:docPr id="9" name="media/image9.PNG"/>
                  <a:graphic>
                    <a:graphicData uri="http://schemas.openxmlformats.org/drawingml/2006/picture">
                      <pic:pic>
                        <pic:nvPicPr>
                          <pic:cNvPr id="9" name="media/image9.PN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24100" cy="2190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kop.sk.uzst.</w:t>
      </w:r>
      <w:r w:rsidR="00000000" w:rsidRPr="00000000" w:rsidDel="00000000">
        <w:rPr>
          <w:rtl w:val="0"/>
        </w:rPr>
        <w:t xml:space="preserve"> – kopējās siltumenerģijas patēriņa skaitītāju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sk.uzst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siltumenerģijas patēriņa skaitītāju iekārtas un tās uzstādīšanas izmaksas par vienu skaitītāju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pap.sk.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apkures sadales sistēmas pārveidošanas izmaksas par vienu siltumenerģijas patēriņa skaitītāju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siltumenerģijas patēriņa skaitītāju skaits ēkā.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Kopējās siltumenerģijas patēriņa skaitītāju iekārtu ekspluatācijas izmaksas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19250" cy="228600"/>
                  <wp:effectExtent t="0" b="0" r="0" l="0"/>
                  <wp:docPr id="10" name="media/image10.PNG"/>
                  <a:graphic>
                    <a:graphicData uri="http://schemas.openxmlformats.org/drawingml/2006/picture">
                      <pic:pic>
                        <pic:nvPicPr>
                          <pic:cNvPr id="10" name="media/image10.PNG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19250" cy="22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siltumenerģijas patēriņa skaitītāju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sk.ekspl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siltumenerģijas patēriņa skaitītāju iekārtu ekspluatācijas izmaksas par vienu skaitītāju mēnesī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siltumenerģijas patēriņa skaitītāju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 – siltumenerģijas patēriņa skaitītāju apkalpošanas reizes apkures 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Patērētās siltumenerģijas izmaksas apkures nodrošināšanai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933449" cy="190500"/>
                  <wp:effectExtent t="0" b="0" r="0" l="0"/>
                  <wp:docPr id="11" name="media/image11.PNG"/>
                  <a:graphic>
                    <a:graphicData uri="http://schemas.openxmlformats.org/drawingml/2006/picture">
                      <pic:pic>
                        <pic:nvPicPr>
                          <pic:cNvPr id="11" name="media/image11.PNG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933449" cy="190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ēkai</w:t>
      </w:r>
      <w:r w:rsidR="00000000" w:rsidRPr="00000000" w:rsidDel="00000000">
        <w:rPr>
          <w:rtl w:val="0"/>
        </w:rPr>
        <w:t xml:space="preserve"> – ēkas apkurei patērētās siltumenerģijas daudzums gadā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</w:t>
      </w:r>
      <w:r w:rsidR="00000000" w:rsidRPr="00000000" w:rsidDel="00000000">
        <w:rPr>
          <w:rtl w:val="0"/>
        </w:rPr>
        <w:t xml:space="preserve"> – siltumenerģijas tarifs, ieskaitot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Neto naudas plūsma iekārtu uzstādīšanas gadā ir vienāda ar kopējām siltumenerģijas patēriņa skaitītāju iekārtu uzstādīšanas izmaksām: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19174" cy="209550"/>
                  <wp:effectExtent t="0" b="0" r="0" l="0"/>
                  <wp:docPr id="12" name="media/image12.PNG"/>
                  <a:graphic>
                    <a:graphicData uri="http://schemas.openxmlformats.org/drawingml/2006/picture">
                      <pic:pic>
                        <pic:nvPicPr>
                          <pic:cNvPr id="12" name="media/image12.PNG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19174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kop.sk.uzst.</w:t>
      </w:r>
      <w:r w:rsidR="00000000" w:rsidRPr="00000000" w:rsidDel="00000000">
        <w:rPr>
          <w:rtl w:val="0"/>
        </w:rPr>
        <w:t xml:space="preserve"> – kopējās siltumenerģijas patēriņa skaitītāju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Ikgadējās siltumenerģijas patēriņa skaitītāju uzturēšanas neto naudas plūsmas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00200" cy="209550"/>
                  <wp:effectExtent t="0" b="0" r="0" l="0"/>
                  <wp:docPr id="13" name="media/image13.PNG"/>
                  <a:graphic>
                    <a:graphicData uri="http://schemas.openxmlformats.org/drawingml/2006/picture">
                      <pic:pic>
                        <pic:nvPicPr>
                          <pic:cNvPr id="13" name="media/image13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00200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siltumenerģijas patēriņa skaitītāju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ener.</w:t>
      </w:r>
      <w:r w:rsidR="00000000" w:rsidRPr="00000000" w:rsidDel="00000000">
        <w:rPr>
          <w:rtl w:val="0"/>
        </w:rPr>
        <w:t xml:space="preserve"> – pieņemtais enerģijas ietaupījums, uzstādot siltumenerģijas patēriņa skaitītājus atbilstoši ēkas izmantotās siltumenerģijas patēriņam (%). Ja ēkas apkurei izmantotās siltumenerģijas patēriņš ir līdz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gadā, pieņemtais enerģijas ietaupījums, uzstādot siltumenerģijas patēriņa skaitītājus, ir 10 %, ja patēriņš ir no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līdz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 – 15 %, bet, ja patēriņš ir lielāks par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gadā, – 20 %;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siltumenerģijas patēriņa skaitītāju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Siltumenerģijas patēriņa skaitītāju uzstādīšanas un uzturēšanas investīciju neto tagadnes vērtību 10 gadu atmaksāšanās periodam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752725" cy="304800"/>
                  <wp:effectExtent t="0" b="0" r="0" l="0"/>
                  <wp:docPr id="14" name="media/image14.PNG"/>
                  <a:graphic>
                    <a:graphicData uri="http://schemas.openxmlformats.org/drawingml/2006/picture">
                      <pic:pic>
                        <pic:nvPicPr>
                          <pic:cNvPr id="14" name="media/image14.PNG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752725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reāl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siltumenerģijas patēriņa skaitītāju uzstādīšanas un uzturēšanas investīciju neto tagadnes vērtība 10 gadu atmaksāšanās periodam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siltumenerģijas patēriņa skaitītāju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</w:t>
      </w:r>
      <w:r w:rsidR="00000000" w:rsidRPr="00000000" w:rsidDel="00000000">
        <w:rPr>
          <w:rtl w:val="0"/>
        </w:rPr>
        <w:t xml:space="preserve"> – diskonta likme.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