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oktobrī (prot. Nr. 53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30. jūnija noteikumos Nr. 326 "Noteikumi par Latvijas būvnormatīvu LBN 222-15 "Ūdensapgādes būves""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5.panta pirmās daļas 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30. jūnija noteikumos Nr. 326 "Noteikumi par Latvijas būvnormatīvu LBN 222-15 "Ūdensapgādes būves"" (Latvijas Vēstnesis, 2015, 125. nr.; 2017, 51.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noteikumus ar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Būvnormatīva 7.</w:t>
      </w:r>
      <w:r w:rsidR="00000000" w:rsidRPr="00000000" w:rsidDel="00000000">
        <w:rPr>
          <w:vertAlign w:val="superscript"/>
          <w:rtl w:val="0"/>
        </w:rPr>
        <w:t xml:space="preserve">1</w:t>
      </w:r>
      <w:r w:rsidR="00000000" w:rsidRPr="00000000" w:rsidDel="00000000">
        <w:rPr>
          <w:rtl w:val="0"/>
        </w:rPr>
        <w:t xml:space="preserve"> punkts piemērojams ar 2023. gada 12. janvāri."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ar informatīvo atsauci uz Eiropas Savienības direktīvu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2020. gada 16. decembra Direktīvas (ES) 2020/2184 par dzeramā ūdens kvalitāti (pārstrādāta redakcija)."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būvnormatīvu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Būvizstrādājumiem, kurus ir paredzēts izmantot dzeramā ūdens ieguves, apstrādes, glabāšanas vai sadales sistēmās, tajā skaitā arī esošajās sistēmās, ja tiek veikta to atjaunošana vai pārbūve, un kuri nonāk saskarē ar dzeramo ūdeni, jāatbilst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1. būvizstrādājumi ne tieši, ne netieši neapdraud cilvēku veselību;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2. būvizstrādājumi nelabvēlīgi neietekmē ūdens krāsu, smaržu vai garšu;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3. būvizstrādājumi neveicina mikroorganismu augšanu;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4. būvizstrādājumi nerada piesārņotāju nonākšanu ūdenī lielākā apjomā nekā nepieciešams, ņemot vērā būvizstrādājuma paredzēto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būvnormatīva 123. punktā skaitļus "805:2001" ar skaitļiem "805:2022".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Aizstāt būvnormatīva 157. punktā tekstu "LVS 187 "Ugunsdzēsības hidrantu nacionālās prasības"" ar tekstu "LVS 187:2020 "Nacionālās prasības ugunsdzēsības hidrantu projektēšanai, izbūvei, nodošanai ekspluatācijā un ekspluatācijai"".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būvnormatīva 161.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"161. Spiedienu katra ūdensvada posma pārbaudei pirms tā nodošanas ekspluatācijā norāda būvprojektā, ņemot vērā cauruļu materiālu, izgatavotāja tehniskos noteikumus un darba spiedienu. Cauruļvadu pārbaudēm var izmantot standartā LVS EN 805:2022 "Ūdensapgāde. Prasības sistēmām un to komponentiem ārpus ēkām" ietvertos nosacījumus."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22-TA-1014</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22-TA-1014</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noteikumu_(grozījumu)_projekts_22-TA-1014.docx</dc:title>
</cp:coreProperties>
</file>

<file path=docProps/custom.xml><?xml version="1.0" encoding="utf-8"?>
<Properties xmlns="http://schemas.openxmlformats.org/officeDocument/2006/custom-properties" xmlns:vt="http://schemas.openxmlformats.org/officeDocument/2006/docPropsVTypes"/>
</file>