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janvārī (prot. Nr. 3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amatpersonas ar speciālo dienesta pakāpi dalību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11. punktu, nosūtīt dalībai Eiropas Savienības novērošanas misijā Gruzijā (</w:t>
      </w:r>
      <w:r w:rsidR="00000000" w:rsidRPr="00000000" w:rsidDel="00000000">
        <w:rPr>
          <w:i w:val="1"/>
          <w:rtl w:val="0"/>
        </w:rPr>
        <w:t xml:space="preserve">EUMM Georgia</w:t>
      </w:r>
      <w:r w:rsidR="00000000" w:rsidRPr="00000000" w:rsidDel="00000000">
        <w:rPr>
          <w:rtl w:val="0"/>
        </w:rPr>
        <w:t xml:space="preserve">) Valsts policijas Galvenās Kriminālpolicijas pārvaldes Starptautiskās sadarbības pārvaldes 2. nodaļas vecāko inspektoru majoru Mārtiņu Štangi no 2023. gada 7. februāra līdz 2024. gada 6. februārim.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minētajai Valsts policijas amatpersonai ar speciālo dienesta pakāpi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minētās Valsts policijas amatpersonas ar speciālo dienesta pakāpi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2023. gadā 44 346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2023. gadam un budžeta ietvaru 2023., 2024. un 2025. gadam" sagatavošanas procesā precizēt un palielināt Iekšlietu ministrijas izdevumus 2024. gadam apakšprogrammā 06.01.00 "Valsts policija" 5201 </w:t>
      </w:r>
      <w:r w:rsidR="00000000" w:rsidRPr="00000000" w:rsidDel="00000000">
        <w:rPr>
          <w:i w:val="1"/>
          <w:rtl w:val="0"/>
        </w:rPr>
        <w:t xml:space="preserve">euro</w:t>
      </w:r>
      <w:r w:rsidR="00000000" w:rsidRPr="00000000" w:rsidDel="00000000">
        <w:rPr>
          <w:rtl w:val="0"/>
        </w:rPr>
        <w:t xml:space="preserve"> apmērā amatpersonas ar speciālo dienesta pakāpi dalības nodrošināšanai no 2024. gada 1. janvāra,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23-TA-69</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23-TA-69</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rīkojuma_projekts_23-TA-69.docx</dc:title>
</cp:coreProperties>
</file>

<file path=docProps/custom.xml><?xml version="1.0" encoding="utf-8"?>
<Properties xmlns="http://schemas.openxmlformats.org/officeDocument/2006/custom-properties" xmlns:vt="http://schemas.openxmlformats.org/officeDocument/2006/docPropsVTypes"/>
</file>