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r>
        <w:br/>
      </w:r>
      <w:r w:rsidR="00000000" w:rsidRPr="00000000" w:rsidDel="00000000">
        <w:rPr>
          <w:rStyle w:val="paragraph"/>
          <w:i w:val="1"/>
          <w:rtl w:val="0"/>
        </w:rPr>
        <w:t xml:space="preserve">Augstskolu likuma</w:t>
      </w:r>
      <w:r w:rsidR="00000000" w:rsidRPr="00000000" w:rsidDel="00000000">
        <w:rPr>
          <w:rStyle w:val="paragraph"/>
          <w:i w:val="1"/>
          <w:rtl w:val="0"/>
        </w:rPr>
        <w:t xml:space="preserve"> 79. panta otro daļu</w:t>
      </w:r>
      <w:r>
        <w:br/>
      </w:r>
      <w:r w:rsidR="00000000" w:rsidRPr="00000000" w:rsidDel="00000000">
        <w:rPr>
          <w:rStyle w:val="paragraph"/>
          <w:i w:val="1"/>
          <w:rtl w:val="0"/>
        </w:rPr>
        <w:t xml:space="preserve">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21. aprīļa noteikumos Nr. 231 "Noteikumi par studiju un studējošo kreditēšanu studijām Latvijā no kredītiestāžu līdzekļiem, kas garantēti no valsts budžeta un starptautisko finanšu institūciju līdzekļiem" (Latvijas Vēstnesis, 2020, 79., 248. nr.; 2021, 129. nr.; 2022,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Studējošā kredīta apmērs vienam studējošam mēnesī nepārsniedz 350 </w:t>
      </w:r>
      <w:r w:rsidR="00000000" w:rsidRPr="00000000" w:rsidDel="00000000">
        <w:rPr>
          <w:i w:val="1"/>
          <w:rtl w:val="0"/>
        </w:rPr>
        <w:t xml:space="preserve">euro</w:t>
      </w:r>
      <w:r w:rsidR="00000000" w:rsidRPr="00000000" w:rsidDel="00000000">
        <w:rPr>
          <w:rtl w:val="0"/>
        </w:rPr>
        <w:t xml:space="preserve">. Studējošā kredīta apmēru mēnesī var palielināt kredītlīguma darbības laikā, ja sākotnēji tas bijis mazāks par šajā punktā noteikto maksimālo apmēru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Kredītiestāde studiju kredītu izmaksā ne retāk kā divas reizes akadēmiskajā gadā kredītlīgumā noteiktajā termiņā, pirms katras kredīta izmaksas no Valsts izglītības informācijas sistēmas iegūstot informāciju par augstskolas noteikto studiju maksu semestrī. Pirmo studiju kredīta summu izmaksā pēc tam, kad kredītiestāde Kredītu reģistrā ir pārbaudījusi, vai ir reģistrēta informācija par tās noslēgto kredītlīgumu ar studējošo un vai studējošajam jau nav noslēgts kredītlīgums ar citu kredītiestādi par studiju kredīta piešķiršanu. Ja studējošajam jau ir noslēgts kredītlīgums ar citu kredītiestādi par studiju kredīta piešķiršanu, kredītiestāde kredītlīgumu ar studējošo neparaksta. Ja kredītlīgums jau ir noslēgts, kredītiestāde vienpusēji lauž kredītlīgumu un neizmaksā studiju kredītu."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Ja kredītņēmējs nepabeidz studijas un tiek izslēgts no studējošo saraksta (eksmatrikulēts) bez diploma, kredītņēmējam, sākot ar 61. dienu pēc eksmatrikulācijas bez diploma, aprēķina studiju kredītlīgumā noteiktos procentu maksājumus un kredītņēmējs tos sāk maksāt ar nākamo kredītlīgumā noteikto maksājuma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Ja kredītņēmējam ir I vai II invaliditātes grupa, ko apliecina invaliditātes apliecība un Veselības un darbspēju ekspertīzes ārstu valsts komisijas izziņa par pirmreizējās invaliditātes noteikšanas datumu vai tās mainīšanu no vieglākas uz smagāku (uz I vai II grupu), viņš par to informē kredītiestādi."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49.1.10.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"49.1.10. atzīme par miršanu un miršanas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49.1.12.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"49.1.12. informatīvs paziņojums, ja, norādot studējošā personas kodu, nav atrasta atbilstoša informācija Valsts izglītības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49.1.13.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"49.1.13. pazīme par studiju programmas īstenošanas ilguma izmaiņām;".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49.1.14.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"49.1.14. iepriekšējais studiju programmas īstenošanas ilgums un iepriekšējā pieprasījuma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49.1.15.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"49.1.15. programmas vēsturiskie kodi un izmaiņu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49.1.16.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"49.1.16. programmas vēsturiskais nosaukums un izmaiņu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49.1.17.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"49.1.17. pilna programmas studiju vēsturiskā maksa un izmaiņu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49.1.18.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"49.1.18. pēdējā studiju pārtraukuma sākuma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49.1.19.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"49.1.19. pēdējā studiju pārtraukuma beigu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49.1.20.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"49.1.20. datums, kad ievadīts pēdējā studiju pārtraukuma sākuma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49.1.21.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"49.1.21. datums, kopš studējošais vairs nav reģistrēts studiju semestrī;".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49.1.22.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"49.1.22. datums, ar kuru izbeigta studiju programmas apguve;".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49.1.23.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"49.1.23. pazīme par neaktīvu studiju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Lai saņemtu šo noteikumu 16.  punktā un 49.1., 49.3. un 49.4.  apakšpunktā minēto informāciju un vēsturisko informāciju par studiju programmām, kurās persona ir studējusi no 2020. gada 1. aprīļa līdz 2025. gada 1. jūlijam, kredītiestādes līdz 2025. gada 1. jūlijam var pilnvarot darbiniekus Valsts izglītības informācijas sistēmas lietotāja tiesību saņemšanai šajos noteikumos noteiktajiem mērķiem."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23-TA-2847</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23-TA-2847</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noteikumu_(grozījumu)_projekts_23-TA-2847.docx</dc:title>
</cp:coreProperties>
</file>

<file path=docProps/custom.xml><?xml version="1.0" encoding="utf-8"?>
<Properties xmlns="http://schemas.openxmlformats.org/officeDocument/2006/custom-properties" xmlns:vt="http://schemas.openxmlformats.org/officeDocument/2006/docPropsVTypes"/>
</file>