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708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29. oktobrī (prot. Nr. 45 38.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Ministru kabineta 2024. gada 27. augusta sēdes protokollēmuma (prot. Nr. 33 52. §) "Informatīvais ziņojums "Par valsts budžeta likumprojektā iekļaujamo prioritāro pasākumu pamatprincipiem un uzdevumiem likumprojekta "Par valsts budžetu 2025. gadam un budžeta ietvaru 2025., 2026. un 2027. gadam" sagatavošanai"" 3. punktu, atļaut 2025. gadā Sabiedrisko elektronisko plašsaziņas līdzekļu padomei veikt apropriācijas pārdali 20 000 </w:t>
      </w:r>
      <w:r w:rsidR="00000000" w:rsidRPr="00000000" w:rsidDel="00000000">
        <w:rPr>
          <w:i w:val="1"/>
          <w:rtl w:val="0"/>
        </w:rPr>
        <w:t xml:space="preserve">euro</w:t>
      </w:r>
      <w:r w:rsidR="00000000" w:rsidRPr="00000000" w:rsidDel="00000000">
        <w:rPr>
          <w:rtl w:val="0"/>
        </w:rPr>
        <w:t xml:space="preserve"> apmērā no izdevumiem precēm un pakalpojumiem uz izdevumiem atlīdzībai, palielinot kopējās personāla izmaksas un pārsniedzot 2,6 % ierobežojumu.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elektronisko plašsaziņas līdzekļu padomei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Kultūras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Lāce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25-TA-2307</w:t>
    </w:r>
    <w:r>
      <w:br/>
    </w:r>
    <w:r w:rsidR="00000000" w:rsidRPr="00000000" w:rsidDel="00000000">
      <w:rPr>
        <w:rtl w:val="0"/>
      </w:rPr>
      <w:t xml:space="preserve">Izdrukāts 29.07.2026. 23.27 - 1.0.VK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25-TA-2307</w:t>
    </w:r>
    <w:r>
      <w:br/>
    </w:r>
    <w:r w:rsidR="00000000" w:rsidRPr="00000000" w:rsidDel="00000000">
      <w:rPr>
        <w:rtl w:val="0"/>
      </w:rPr>
      <w:t xml:space="preserve">Izdrukāts 29.07.2026. 23.27 - 1.0.VK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rīkojuma_projekts_25-TA-2307.docx</dc:title>
</cp:coreProperties>
</file>

<file path=docProps/custom.xml><?xml version="1.0" encoding="utf-8"?>
<Properties xmlns="http://schemas.openxmlformats.org/officeDocument/2006/custom-properties" xmlns:vt="http://schemas.openxmlformats.org/officeDocument/2006/docPropsVTypes"/>
</file>