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jūlijā (prot. Nr. 27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(Valsts robežsardzei) nodot Ukrainai (Ukrainas valsts robežsardzes dienestam, Ukrainas Aizsardzības ministrijai un Ukrainas valsts armijai) bez atlīdzības šādu valsts kustamo mantu (kopējā bilances vērtība 27 321,43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Hyundai Santa Fe</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29 transportlīdzekļus </w:t>
      </w:r>
      <w:r w:rsidR="00000000" w:rsidRPr="00000000" w:rsidDel="00000000">
        <w:rPr>
          <w:i w:val="1"/>
          <w:rtl w:val="0"/>
        </w:rPr>
        <w:t xml:space="preserve">Ford Focus</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trīs transportlīdzekļus </w:t>
      </w:r>
      <w:r w:rsidR="00000000" w:rsidRPr="00000000" w:rsidDel="00000000">
        <w:rPr>
          <w:i w:val="1"/>
          <w:rtl w:val="0"/>
        </w:rPr>
        <w:t xml:space="preserve">Ford Mondeo</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četrus transportlīdzekļus </w:t>
      </w:r>
      <w:r w:rsidR="00000000" w:rsidRPr="00000000" w:rsidDel="00000000">
        <w:rPr>
          <w:i w:val="1"/>
          <w:rtl w:val="0"/>
        </w:rPr>
        <w:t xml:space="preserve">Fiat Doblo</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trīs transportlīdzekļus </w:t>
      </w:r>
      <w:r w:rsidR="00000000" w:rsidRPr="00000000" w:rsidDel="00000000">
        <w:rPr>
          <w:i w:val="1"/>
          <w:rtl w:val="0"/>
        </w:rPr>
        <w:t xml:space="preserve">Nissan Pathfinder </w:t>
      </w:r>
      <w:r w:rsidR="00000000" w:rsidRPr="00000000" w:rsidDel="00000000">
        <w:rPr>
          <w:rtl w:val="0"/>
        </w:rPr>
        <w:t xml:space="preserve">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deviņus transportlīdzekļus </w:t>
      </w:r>
      <w:r w:rsidR="00000000" w:rsidRPr="00000000" w:rsidDel="00000000">
        <w:rPr>
          <w:i w:val="1"/>
          <w:rtl w:val="0"/>
        </w:rPr>
        <w:t xml:space="preserve">Ford Transit </w:t>
      </w:r>
      <w:r w:rsidR="00000000" w:rsidRPr="00000000" w:rsidDel="00000000">
        <w:rPr>
          <w:rtl w:val="0"/>
        </w:rPr>
        <w:t xml:space="preserve">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Peugeot Boxer</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divus transportlīdzekļus </w:t>
      </w:r>
      <w:r w:rsidR="00000000" w:rsidRPr="00000000" w:rsidDel="00000000">
        <w:rPr>
          <w:i w:val="1"/>
          <w:rtl w:val="0"/>
        </w:rPr>
        <w:t xml:space="preserve">Mitsubishi Pajero</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Toyota Hilux</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četrus transportlīdzekļus </w:t>
      </w:r>
      <w:r w:rsidR="00000000" w:rsidRPr="00000000" w:rsidDel="00000000">
        <w:rPr>
          <w:i w:val="1"/>
          <w:rtl w:val="0"/>
        </w:rPr>
        <w:t xml:space="preserve">KVC Arctic Cat</w:t>
      </w:r>
      <w:r w:rsidR="00000000" w:rsidRPr="00000000" w:rsidDel="00000000">
        <w:rPr>
          <w:rtl w:val="0"/>
        </w:rPr>
        <w:t xml:space="preserve"> 4x4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Polaris Sportsman MV850</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piecus transportlīdzekļus </w:t>
      </w:r>
      <w:r w:rsidR="00000000" w:rsidRPr="00000000" w:rsidDel="00000000">
        <w:rPr>
          <w:i w:val="1"/>
          <w:rtl w:val="0"/>
        </w:rPr>
        <w:t xml:space="preserve">SMC Polaris Widetrak LX</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Arctic Cat 500</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Suzuki A500</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10 transportlīdzekļus </w:t>
      </w:r>
      <w:r w:rsidR="00000000" w:rsidRPr="00000000" w:rsidDel="00000000">
        <w:rPr>
          <w:i w:val="1"/>
          <w:rtl w:val="0"/>
        </w:rPr>
        <w:t xml:space="preserve">Arctic Cat 400</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10 transportlīdzekļus </w:t>
      </w:r>
      <w:r w:rsidR="00000000" w:rsidRPr="00000000" w:rsidDel="00000000">
        <w:rPr>
          <w:i w:val="1"/>
          <w:rtl w:val="0"/>
        </w:rPr>
        <w:t xml:space="preserve">Husqvarna TE45</w:t>
      </w:r>
      <w:r w:rsidR="00000000" w:rsidRPr="00000000" w:rsidDel="00000000">
        <w:rPr>
          <w:rtl w:val="0"/>
        </w:rPr>
        <w:t xml:space="preserve">0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vienu transportlīdzekli</w:t>
      </w:r>
      <w:r w:rsidR="00000000" w:rsidRPr="00000000" w:rsidDel="00000000">
        <w:rPr>
          <w:i w:val="1"/>
          <w:rtl w:val="0"/>
        </w:rPr>
        <w:t xml:space="preserve"> Renault Master</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Renault Megane Scenic</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16 riepas;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divus ģeneratorus (vienu benzīna un vienu dīzeļa);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kabeli, 100 metrus;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vienu iekārtu ar 220 vatu maiņstrāvu;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vienu mobilo dīzeļdegvielas uzglabāšanas un uzpildes sistēmu ar papildaprīkojumu;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20 bruņu ķiveres (desmit smagās bruņu ķiveres un desmit bruņu ķiveres ar aizsargstiklu);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četrus riepu diskus;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degvielu (iepildītu transportlīdzekļos).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nodrošināt valsts kustamās mantas nodošanu Ukrainas valsts robežsardzes dienestam, Ukrainas Aizsardzības ministrijai un Ukrainas valsts armijai.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atbilstoši Ministru kabineta 2006. gada 25. jūlija noteikumu Nr. 618 "Kārtība, kādā valsts kustamo mantu nodod bez atlīdzības ārvalstu valdību un starpvalstu organizāciju īpašumā" 4. punktam noformēt nodošanas un pieņemšanas aktu par šā rīkojuma 1. punktā minētās valsts kustamās mantas nodošanu bez atlīdzības, neslēdzot rakstveida līgumu, un nodrošināt tā parakstīšanu. Valsts robežsardzes atbildīgajai amatpersonai parakstīt nodošanas un pieņemšanas aktu. Valsts robežsardzes priekšniekam apstiprināt parakstīto nodošanas un pieņemšanas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24-TA-552</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24-TA-552</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rīkojuma_projekts_24-TA-552.docx</dc:title>
</cp:coreProperties>
</file>

<file path=docProps/custom.xml><?xml version="1.0" encoding="utf-8"?>
<Properties xmlns="http://schemas.openxmlformats.org/officeDocument/2006/custom-properties" xmlns:vt="http://schemas.openxmlformats.org/officeDocument/2006/docPropsVTypes"/>
</file>