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ieguldījumiem mazajās lauku saimniecībās" 2023.–2027. gadam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intervencē "Atbalsts ieguldījumiem mazajās lauku saimniecībās" (turpmāk – atbalsts) šādiem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sniedz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mērķis ir atbalstīt mazo lauku saimniecību attīstību, lai veicinātu to konkurētspēju, palielinot to ražošanas produktivitāti un efektivitāti.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izpratnē lauksaimniecības produkti ietver Līguma par Eiropas Savienības darbību I pielikumā minētos lauksaimniecības produktus, izņemot zivsaimniecības produktus, mājas (istabas) dzīvniekus, kā arī dzīvniekus, uz kuriem neattiecas </w:t>
      </w:r>
      <w:r w:rsidR="00000000" w:rsidRPr="00000000" w:rsidDel="00000000">
        <w:rPr>
          <w:rtl w:val="0"/>
        </w:rPr>
        <w:t xml:space="preserve">Dzīvnieku audzēšanas un ciltsdarba likums</w:t>
      </w:r>
      <w:r w:rsidR="00000000" w:rsidRPr="00000000" w:rsidDel="00000000">
        <w:rPr>
          <w:rtl w:val="0"/>
        </w:rPr>
        <w:t xml:space="preserve"> (turpmāk – lauksaimniecības produkti).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piešķiršanas, administrēšanas un uzraudzības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pieņem lēmumu par šajos noteikumos paredzētā publiskā finansējuma sadali, ievērojot reģionalizācijas principu un lauksaimniecības zemes platību saimniecībās ar lauksaimniecības zemi līdz 100 hektāriem.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īstenošanas vieta ir Latvijas lauku teritorija, izņemot valstspilsētas un pilsētas, kurās ir vairāk nekā 5000 iedzīvotāju. Iedzīvotāju skaitu nosaka saskaņā ar Centrālās statistikas pārvaldes datiem par iedzīvotāju skaitu Latvijas administratīvajās teritorijās atbilstoši jaunākajiem valsts statistiskajiem novērojumiem.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saimnieciskās darbības veicējs – mazā lauku saimniecība – fiziska persona, kuras dzīvesvieta ir deklarēta lauku teritorijā, vai juridiska persona, kuras juridiskā adrese ir lauku teritorijā. Projekta iesniegumā norādītā deklarētās dzīvesvietas adrese netiek mainīta visu projekta īstenošanas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izpratnē par saimnieciskās darbības uzsācēju uzskata atbalsta pretendentu, kurš ir reģistrēts Uzņēmumu reģistrā vai kura saimnieciskā darbība ir reģistrēta Valsts ieņēmumu dienestā un kuram nav deklarēti ieņēmumi no lauksaimnieciskās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vērtē atbalsta pretendenta atbilstību grūtībās nonākuša saimnieciskās darbības veicēja statusam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kopējais neto apgrozījums iepriekšējā noslēgtajā gadā pirms projekta iesniegšanas – ne vairāk kā 15 000 </w:t>
      </w:r>
      <w:r w:rsidR="00000000" w:rsidRPr="00000000" w:rsidDel="00000000">
        <w:rPr>
          <w:i w:val="1"/>
          <w:rtl w:val="0"/>
        </w:rPr>
        <w:t xml:space="preserve">euro</w:t>
      </w:r>
      <w:r w:rsidR="00000000" w:rsidRPr="00000000" w:rsidDel="00000000">
        <w:rPr>
          <w:rtl w:val="0"/>
        </w:rPr>
        <w:t xml:space="preserve">, ņemot vērā saistītās personas (tostarp vienu vienotu uzņēmumu, kurš atbilst definīcijai, kas noteikta normatīvajos aktos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 ir reģistrēta Uzņēmumu reģistrā vai saimnieciskā darbība ir reģistrēta Valsts ieņēmumu dienestā pirms iesnieguma iesniegšanas Lauku atbalsta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īpašumā esošās un nomātās lauksaimniecībā izmantojamās zemes platība nepārsniedz 100 hektāru;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projekts ir saistīts ar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minēto nepārstrādātu un pārstrādātu lauksaimniecības produktu ražošanu, kā arī ar tūristu apmeklējumiem un saimniecībā saražotās produkcijas piedāvāšanu 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Darījumdarbības plānā saskaņā ar šo noteikumu </w:t>
      </w:r>
      <w:r w:rsidR="00000000" w:rsidRPr="00000000" w:rsidDel="00000000">
        <w:rPr>
          <w:rtl w:val="0"/>
        </w:rPr>
        <w:t xml:space="preserve">37.1.2.</w:t>
      </w:r>
      <w:r w:rsidR="00000000" w:rsidRPr="00000000" w:rsidDel="00000000">
        <w:rPr>
          <w:rtl w:val="0"/>
        </w:rPr>
        <w:t xml:space="preserve"> apakšpunktu</w:t>
      </w:r>
      <w:r w:rsidR="00000000" w:rsidRPr="00000000" w:rsidDel="00000000">
        <w:rPr>
          <w:rtl w:val="0"/>
        </w:rPr>
        <w:t xml:space="preserve"> var ietvert ieguldījumus, kas nepieciešami saimniecības darbības nozares pārorientācijai. Piena lopkopības saimniecības ieguldījumus var paredzēt tās pārorientēšanai uz citu lopkopības nozari.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Atbalsta pretendents atbalstu var saņemt arī tad, ja tas saņēmis atbalstu Latvijas Lauku attīstības programmas 2014.–2020. gadam pasākumā "Atbalsts uzņēmējdarbības uzsākšanai, attīstot mazās lauku saimniecības".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saimnieciskās darbības rādītājiem vai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uzsākšana – neto apgrozījumu no lauksaimniecības produktu ražošanas vai pārstrādes palielina vismaz par 10 procentiem no projektā apstiprinātajām attiecināmajām izmaksām un, ja tiek ierīkoti ilggadīgie stādījumi, papildus nodrošina ražošanas resursa pieaugumu;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saimnieciskās darbības attīstība – salīdzinājumā ar pēdējo triju gadu vidējo rādītāju pirms projekta iesnieguma iesniegšanas sasniedz vismaz vienu no šādiem saimnieciskās darbības rādītājiem vai mērķiem, palielinot: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resursu, vai apjomu no lauksaimniecības produktu ražošanas vai pārstrādes. Projekta iesnieguma iesniegšanas dienā nav sasniegts darījumdarbības plānā norādītais gala rādītājs;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ieguldījumus klimata pārmaiņu mazināšanā, energoefektivitātes palielināšanā vai enerģijas izmantošanā, kā arī ieguldījumus, kas uzlabo lauksaimniecības dzīvnieku labturību (to apliecina Pārtikas un veterinārā dienesta atzinums) vai mazina lauksaimnieciskās darbības vai dzīvnieku postījumu risku, un citus ieguldījumus.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investīciju projekta rezultatīvos rādītājus un mērķus atbalsta pretendents norāda darījumdarbības plānā.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minētos saimnieciskās darbības rādītājus atbalsta saņēmējs sasniedz otrajā noslēgtajā gadā pēc projekta īstenošanas un nepazemina tos visā turpmākajā uzraudzības periodā. Ja projektu īsteno gaļas liellopu audzēšanas nozarē vai ierīko ilggadīgos augļkopības kultūru stādījumus, attiecīgo rādītāju sasniedz ceturtajā noslēgtajā gadā pēc projekta īstenošanas.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saņēmēja uzraudzības periods ir trīs gadi pēc projekta īstenošanas. Izņēmums ir gaļas liellopu audzēšanas nozarē vai ilggadīgo augļkopības kultūru stādījumu ierīkošanā īstenotie projekti, kuru uzraudzības periods ir pieci gadi. Projekta uzraudzības periods tiek uzskaitīts, sākot no pirmā noslēgtā gada pēc pēdējā maksājuma pieprasījuma iesniegšanas. Šajā laikā tiek nodrošināta sasniegto rādītāju saglabāšana un Lauku atbalsta dienesta pārraudzība.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atbalsta piešķiršanas mērķim un neaizvieto esošos pamatlīdzekļus.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projekta īstenošanas vietā vismaz piecus gadus pēc projekta īstenošanas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un celtspēja ir vismaz par 25 procentiem lielāka nekā saimniecībā vai uzņēmumā esošajam pamatlīdzeklim;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vai būves pārbūvi un atjaunošanu, ja būve tiek tehniski uzlabota.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minēto pasākumu darbības uzsāk ne vēlāk kā deviņu mēnešu laikā no dienas, kad stājies spēkā lēmums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minētais nosacījums uzskatāms par izpildītu, ja atbalsta saņēmējs ir izpildījis vienu no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būvniecībā – atbilstoši būvniecības jomu regulējošajiem normatīvajiem aktiem izdarīta atzīme par būvniecības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iegādē – 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noslēdzis līgumu un samaksājis avansu vismaz 10 procentu apmērā no paredzētās iegādes summas saistībā ar šo noteikumu </w:t>
      </w:r>
      <w:r w:rsidR="00000000" w:rsidRPr="00000000" w:rsidDel="00000000">
        <w:rPr>
          <w:rtl w:val="0"/>
        </w:rPr>
        <w:t xml:space="preserve">1.</w:t>
      </w:r>
      <w:r w:rsidR="00000000" w:rsidRPr="00000000" w:rsidDel="00000000">
        <w:rPr>
          <w:rtl w:val="0"/>
        </w:rPr>
        <w:t xml:space="preserve"> punktā</w:t>
      </w:r>
      <w:r w:rsidR="00000000" w:rsidRPr="00000000" w:rsidDel="00000000">
        <w:rPr>
          <w:rtl w:val="0"/>
        </w:rPr>
        <w:t xml:space="preserve"> minēto pasākumu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darījumdarbības plānā norādītajiem ieguldījumu maksājumiem izmanto bezskaidras naudas norēķinus.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pretendenti var īstenot kopprojektu, lai veidotu savstarpēju sadarbību un sekmētu pilna ražošanas cikla vai pievienotās vērtības radīšanu, kā arī lai sadarbotos kopīgas tehnikas iegādē, produktu pirmapstrādē, produkcijas iepakošanā un virzībā tirgū,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sadarbības līgumu vismaz ar septiņus gadus ilgu darbības termiņu. Sadarbības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Notariāli apliecinātu sadarbības līgumu iesniedz un atbalstu saņem viens no kopprojekta dalībniekiem. Kopprojekta īstenošanā var izmantot darījumu kontu. Kopprojektā īstenotais ieguldījums nav izmantojams pakalpojuma sniegšanai citiem lauksaimniekiem;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 saskaņā ar šo noteikumu </w:t>
      </w:r>
      <w:r w:rsidR="00000000" w:rsidRPr="00000000" w:rsidDel="00000000">
        <w:rPr>
          <w:rtl w:val="0"/>
        </w:rPr>
        <w:t xml:space="preserve">37.1.3.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rādītājus vai mērķus sasniedz katrs kopprojekta dalībnieks atsevišķi;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kā arī saskaņā ar šiem noteikumiem uzraudzības periodā ievēro attīstībai noteiktās prasības un saistības, ko tie uzņēmušies.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Maksimālo publiskā finansējuma apmēru un atbalsta intensitāti nosaka atsevišķi katram atbalsta pretendentam, ņemot vērā tā saistītās personas, un – ja tiek īstenots kopprojekts – katram kopprojekta dalībniekam un atsevišķi katram pasākumam šādā apmērā: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minētajā pasākumā – no 5000 līdz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w:t>
      </w:r>
      <w:r w:rsidR="00000000" w:rsidRPr="00000000" w:rsidDel="00000000">
        <w:rPr>
          <w:rtl w:val="0"/>
        </w:rPr>
        <w:t xml:space="preserve"> minētajā pasākumā – no 5000 līdz 30 000 </w:t>
      </w:r>
      <w:r w:rsidR="00000000" w:rsidRPr="00000000" w:rsidDel="00000000">
        <w:rPr>
          <w:i w:val="1"/>
          <w:rtl w:val="0"/>
        </w:rPr>
        <w:t xml:space="preserve">euro</w:t>
      </w:r>
      <w:r w:rsidR="00000000" w:rsidRPr="00000000" w:rsidDel="00000000">
        <w:rPr>
          <w:rtl w:val="0"/>
        </w:rPr>
        <w:t xml:space="preserve">, tai skaitā ir šo noteikumu </w:t>
      </w:r>
      <w:r w:rsidR="00000000" w:rsidRPr="00000000" w:rsidDel="00000000">
        <w:rPr>
          <w:rtl w:val="0"/>
        </w:rPr>
        <w:t xml:space="preserve">1.1.</w:t>
      </w:r>
      <w:r w:rsidR="00000000" w:rsidRPr="00000000" w:rsidDel="00000000">
        <w:rPr>
          <w:rtl w:val="0"/>
        </w:rPr>
        <w:t xml:space="preserve"> apakšpunktā</w:t>
      </w:r>
      <w:r w:rsidR="00000000" w:rsidRPr="00000000" w:rsidDel="00000000">
        <w:rPr>
          <w:rtl w:val="0"/>
        </w:rPr>
        <w:t xml:space="preserve"> minētajā pasākumā saņemtais publiskais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Atbalsta intensitāte ir 85 procenti no projekta attiecināmajiem izdevumiem, izņemot izdevumus par lauksaimniecībā izmantojamo traktoru iegādi. Lauksaimniecībā izmantojamo traktoru iegādei atbalsta intensitāte ir 50 procentu, bet tā nepārsniedz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maksimālo publiskā finansējuma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Attiecināmi ir atbalsta pretendenta ieguldījumi, kas īstenoti pēc projekta iesnieguma iesniegšanas, izņemot izdevumus, kas saistīti ar projekta iesnieguma sagatavošanu.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Saistībā ar atbalstu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tehnikas un iekārtu, kā arī to aprīkojuma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lietotas tehnikas un iekārtu, kā arī to aprīkojuma iegādes un uzstādīšanas izmaksas, ja tehnika un iekārtas nav vecākas par 10 gadiem (tehnikas un iekārtas vecumam jābūt pierādāmam);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pamatlīdzekļu, tostarp informācijas tehnoloģiju un programmnodrošinājuma,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ilggadīgo augļkopības kultūraugu stādu (izņemot zemeņu stādus) iegādes, stādījumu balstu sistēmu, žogu un žogu balstu iegādes un uzstādīšanas izmaksas un stādījumu ierīkošanas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tādu preventīvo darbību īstenošanu kā, piemēram, žogu izveide, tehnikas un iekārtu papildaprīkojuma iegāde, lai aizsargātu kultūraugus vai lauksaimniecības dzīvniekus pret lielajiem plēsējiem, kā arī mazinātu savvaļas dzīvnieku bojāeju, pretsalnu (pretsalnu laistīšana, gaisa maisīšanas torņi, miglas ģeneratori) un krusas (krusas aizsargtīkli) aizsardzības sistēmu izveide dārzkopībā, sargsuņu iegāde aitkopības saimniecībām, lai aizsargātu ganāmpulku pret lielajiem plēsējiem;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klimata pārmaiņu samazināšanas pasākumos;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būvniecības un pārbūves (tostarp elektroenerģijas pieslēguma izveides) izmaksas atbilstoši līgumiem ar trešajām personām;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būvmateriālu iegādes izmaksas, kas norādītas projekta iesniegumā, ja ir sniegta šo noteikumu </w:t>
      </w:r>
      <w:r w:rsidR="00000000" w:rsidRPr="00000000" w:rsidDel="00000000">
        <w:rPr>
          <w:rtl w:val="0"/>
        </w:rPr>
        <w:t xml:space="preserve">38.3.</w:t>
      </w:r>
      <w:r w:rsidR="00000000" w:rsidRPr="00000000" w:rsidDel="00000000">
        <w:rPr>
          <w:rtl w:val="0"/>
        </w:rPr>
        <w:t xml:space="preserve"> apakšpunktā</w:t>
      </w:r>
      <w:r w:rsidR="00000000" w:rsidRPr="00000000" w:rsidDel="00000000">
        <w:rPr>
          <w:rtl w:val="0"/>
        </w:rPr>
        <w:t xml:space="preserve"> minētā 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zemes un ēku iegādes izmaksas projekta īstenošanai līdz 10 procentiem no projekta kopējām attiecināmajām izmaksām, neieskaitot vispārējās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vispārējās, tai skaitā arhitektu, inženieru un konsultantu honorāri, ekspertīzes, būvuzraudzības un autoruzraudzības pakalpojumu, juridisko pakalpojumu un tehniski ekonomisko pamatojumu, kā arī patentu un licenču saņemšanas, izmaksas, kas ir tieši saistītas ar projekta sagatavošanu vai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27.10.</w:t>
      </w:r>
      <w:r w:rsidR="00000000" w:rsidRPr="00000000" w:rsidDel="00000000">
        <w:rPr>
          <w:rtl w:val="0"/>
        </w:rPr>
        <w:t xml:space="preserve"> apakšpunktā</w:t>
      </w:r>
      <w:r w:rsidR="00000000" w:rsidRPr="00000000" w:rsidDel="00000000">
        <w:rPr>
          <w:rtl w:val="0"/>
        </w:rPr>
        <w:t xml:space="preserve"> minētās izmaksas tiek noteiktas un piemērotas atbilstoši Zemkopības ministrijas izstrādātajai un publicētajai vienotās likmes aprēķina metodikai par projektu sagatavošanas un vispārējām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minētajām attiecināmajām izmaksām attiecībā uz lauksaimniecības tehniku un iekārtām piešķir, piemērojot tehnikas un iekārtu katalogu, ko ievieš saskaņā ar Zemkopības ministrijas izstrādāto un publicēto tehnikas un iekārtu vienību izmaksu standarta likmes metodiku.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pasākuma mērķa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var apvienot ar citā atbalsta programmā sniegto atbalstu attiecībā uz vienām un tām pašām attiecināmajām izmaksām, ievērojot maksimālo atbalsta intensitāti atbilstoši regulas  </w:t>
      </w:r>
      <w:r w:rsidR="00000000" w:rsidRPr="00000000" w:rsidDel="00000000">
        <w:rPr>
          <w:rtl w:val="0"/>
        </w:rPr>
        <w:t xml:space="preserve">2021/2115</w:t>
      </w:r>
      <w:r w:rsidR="00000000" w:rsidRPr="00000000" w:rsidDel="00000000">
        <w:rPr>
          <w:rtl w:val="0"/>
        </w:rPr>
        <w:t xml:space="preserve"> 73. panta 4. punkta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Attiecināmās investīcijas, kas ir saistītas ar tūristu apmeklējumiem un saimniecībā saražotās produkcijas piedāvāšanu tiem, nepārsniedz 40 procentus no projekta attiecināmajiem 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Uz atbalstu neattiecina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maksājumus, maksu par naudas pārskaitījumiem, valūtas maiņas komisijas maksājumus un valūtas kursa svārstību dēļ radušos zaudējumus;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sodus, līgumsodus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dzīvnieku iegādi, izņemot gadījumu, ja tie iegādāti lauksaimniecības dzīvnieku aizsardzībai pret lielajiem plēsējiem;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tehniskās apkopes, rezerves daļu un tehnikas un iekārtu ekspluatācijas izdevumus;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atlīdzību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nodokļus un nodevas, izņemot pievienotās vērtības nodokli, ja tas nav atgūstams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vispārējas nozīmes un tādu transportlīdzekļu izmaksas, kuri nav īpaši pielāgoti speciālu funkciju izpildei;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radušās pirms projekta iesnieguma iesniegšanas;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citas izmaksas, kas nav attiecināmas saskaņā ar regulas </w:t>
      </w:r>
      <w:r w:rsidR="00000000" w:rsidRPr="00000000" w:rsidDel="00000000">
        <w:rPr>
          <w:rtl w:val="0"/>
        </w:rPr>
        <w:t xml:space="preserve">2021/2115</w:t>
      </w:r>
      <w:r w:rsidR="00000000" w:rsidRPr="00000000" w:rsidDel="00000000">
        <w:rPr>
          <w:rtl w:val="0"/>
        </w:rPr>
        <w:t xml:space="preserve"> 73. panta 3.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kā arī rakšanas tehnikas (ekskavatoru) un celmu frēzes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saskaņā ar normatīvajiem aktiem par valsts un Eiropas Savienības atbalsta piešķiršanu, administrēšanu un uzraudzību lauku un zivsaimniecības attīstībai piemēro attiecināmo izdevumu samazinājumu pasākuma īstenošanas un mērķu sasniegšanas laika grafikā noteiktajā termiņā nepabeigto darbu izmaksām, kā arī izmaksām, kas pārsniedz vidējās izmaksas vai daļēji atbilst šo noteikumu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projekta īstenošanas laikā saskaņā ar Centrālās statistikas pārvaldes datiem būvniecības izmaksu pieaugums pārsniedz piecus procentus salīdzinājumā ar ceturksni, kurā iesniegts projekta iesniegums, tad, nemainot projekta mērķi un kopējo attiecināmo izmaksu apmēru, par attiecīgi pārsniegto procentpunktu skaitu pieļaujams pārskatīt attiecināmās izmaksas, vienlaikus nepārsniedzot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noteikto apstiprināto publiskā finansējuma 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 pretendentu – darbības aprakstu, raksturojošos rādītājus, ziņas par ražošanas ēkām un būvēm, tehniku un iekārtām, zemi un dzīvniekiem;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darījumdarbības plānu – paredzētās investīcijas un sasniedzamos rādītājus, saimniecības attīstības mērķus, ražošanas plānu, projekta aprakstu, projekta īstenošanas vietu, projekta īstenošanas nozari un citas ziņas, kā arī pavaddokumentus;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 par saimnieciskās darbības veicēja ekonomisko dzīvotspēju. Ekonomisko dzīvotspēju apliecina pozitīvs ieņēmumu un izdevumu kopsavilkums projekta iesnieguma iesniegšanas gadā un visos projekta īstenošanas gados, kā arī gadā pēc projekta īstenošanas. Naudas plūsmas atlikums katra gada beigās ir pozitīvs;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Papildus projekta iesniegumam atbilstoši nepieciešamībai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paredzēts ierīkot stādījumus;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zemes gabals nav atbalsta pretendenta īpašumā, – zemesgrāmatā reģistrēta ilgtermiņa nomas līguma kopiju vai informāciju par zemesgrāmatā ierakstītām apbūves tiesībām: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 par jaunu būvniecību, pārbūvi, atjaunošanu, ilggadīgo augļkopības kultūraugu stādījumu ierīkošanu (turpmāk – stādījumi) nekustamajā īpašumā, kurā, īstenojot projektu, paredzēts būvēt jaunas vai pārbūvēt esošās būves vai ierīkot stādījumus;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 par nekustamo īpašumu, kurā, īstenojot projektu, paredzēts uzstādīt stacionāros pamatlīdzekļus;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atbilstoši būvniecības jomu regulējošajiem normatīvajiem aktiem Būvniecības informācijas sistēmā reģistrētu būvniecības lietu, kā arī iepirkuma dokumentus, kas saistīti ar būvniecības izmaksām, ja darījumdarbības plānā plānota būvniecība vai būvmateriālu iegāde;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pakalpojumu kooperatīvās sabiedrības biedra statusu apliecinošu dokumentu, ja atbalsta pretendents ir atbilstīgas kooperatīvās sabiedrības biedrs;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cenu salīdzināšanu.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38.3. </w:t>
      </w:r>
      <w:r w:rsidR="00000000" w:rsidRPr="00000000" w:rsidDel="00000000">
        <w:rPr>
          <w:rtl w:val="0"/>
        </w:rPr>
        <w:t xml:space="preserve">apakšpunktā</w:t>
      </w:r>
      <w:r w:rsidR="00000000" w:rsidRPr="00000000" w:rsidDel="00000000">
        <w:rPr>
          <w:rtl w:val="0"/>
        </w:rPr>
        <w:t xml:space="preserve"> minēto informāciju atbalsta pretendents iesniedz kopā ar projekta iesniegumu vai sešu mēnešu laikā pēc tam, kad stājies spēkā lēmums par projekta iesnieguma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Lauku atbalsta dienests maksājumus izmaksā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Plānošanas periodā atbalsta pretendents šajos noteikumos minēto atbalstu var saņemt vairākas reizes, bet nepārsniedzot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maksimālo publiskā finansējuma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iesniegumus sarindo pēc iegūto punktu skaita atbilstoši atlases kritērijiem (</w:t>
      </w:r>
      <w:r w:rsidR="00000000" w:rsidRPr="00000000" w:rsidDel="00000000">
        <w:rPr>
          <w:rtl w:val="0"/>
        </w:rPr>
        <w:t xml:space="preserve">pielikums</w:t>
      </w:r>
      <w:r w:rsidR="00000000" w:rsidRPr="00000000" w:rsidDel="00000000">
        <w:rPr>
          <w:rtl w:val="0"/>
        </w:rPr>
        <w:t xml:space="preserve">). Ja projektu atlasē iegūtais punktu skaits ir vienāds, rindošanā augstāk atrodas atbalsta pretendents, kam ir izmaksāts mazāks publiskais finansējums saskaņā ar šo noteikumu </w:t>
      </w:r>
      <w:r w:rsidR="00000000" w:rsidRPr="00000000" w:rsidDel="00000000">
        <w:rPr>
          <w:rtl w:val="0"/>
        </w:rPr>
        <w:t xml:space="preserve">pielikuma</w:t>
      </w:r>
      <w:r w:rsidR="00000000" w:rsidRPr="00000000" w:rsidDel="00000000">
        <w:rPr>
          <w:rtl w:val="0"/>
        </w:rPr>
        <w:t xml:space="preserve"> 6. punktu. Ja ir vienāds gan punktu skaits, gan izmaksātā publiskā finansējuma apmērs, priekšroka saņemt publisko finansējumu ir pēc lauksaimniecībā izmantojamās zemes platības mazākai saimniecībai.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Lauku atbalsta dienests uzrauga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apakšpunktā</w:t>
      </w:r>
      <w:r w:rsidR="00000000" w:rsidRPr="00000000" w:rsidDel="00000000">
        <w:rPr>
          <w:rtl w:val="0"/>
        </w:rPr>
        <w:t xml:space="preserve"> minēto saimniecisko darbības rādītāju sasniegšanu un nepazemināšanu visā uzraudzības periodā. Lauku atbalsta dienests ir tiesīgs apmeklēt atbalsta saņēmēja saimniecību, kā arī pieprasīt no atbalsta saņēmēja informāciju par saimniecisko rādītāju izpildi un atbilstību projekta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normatīvajos aktos par valsts un Eiropas Savienības atbalsta piešķiršanu, administrēšanu un uzraudzību lauku un zivsaimniecības attīstībai noteiktajā kārtībā ir tiesīgs pieprasīt saņemtā atbalsta atmaksu pilnā vai daļējā apmērā, tostarp,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nav sasniedzis projektā noteiktos rādītājus vai mērķus;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pārtrauc projekta īstenošanu vai neveic saimniecisko 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ieguldījumi nav īstenoti vai īstenoti tikai daļēji un neatbilst projektam;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darījumdarbības plāna īstenošanas laikā un pabeigšanas brīdī atbalsta pretendents nenodrošina sākotnējo projektu atlases kritērijos (</w:t>
      </w:r>
      <w:r w:rsidR="00000000" w:rsidRPr="00000000" w:rsidDel="00000000">
        <w:rPr>
          <w:rtl w:val="0"/>
        </w:rPr>
        <w:t xml:space="preserve">pielikums</w:t>
      </w:r>
      <w:r w:rsidR="00000000" w:rsidRPr="00000000" w:rsidDel="00000000">
        <w:rPr>
          <w:rtl w:val="0"/>
        </w:rPr>
        <w:t xml:space="preserve">) iegūto punktu skaitu, un tas rada risku atbalsta izmantošanai atbilstoši mērķim.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nepārvaramas varas dēļ, no tā neatkarīgu vispārēju tirgus pārmaiņu vai tādu vispārēju cenu izmaiņu dēļ kā, piemēram, valsts ekonomiskā krīze, pēc projekta īstenošanas nesasniedz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minētos projekta iesniegumā norādītos rādītājus, atbalsta saņēmējs, sniedzot pamatojumu, ir tiesīgs lūgt Lauku atbalsta dienestu: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periodu plānoto rādītāju sasniegšanai.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24-TA-421</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24-TA-421</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noteikumu_konsolidētā_versija_24-TA-421.docx</dc:title>
</cp:coreProperties>
</file>

<file path=docProps/custom.xml><?xml version="1.0" encoding="utf-8"?>
<Properties xmlns="http://schemas.openxmlformats.org/officeDocument/2006/custom-properties" xmlns:vt="http://schemas.openxmlformats.org/officeDocument/2006/docPropsVTypes"/>
</file>