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859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projektu iesniegumu saraksts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431"/>
        <w:gridCol w:w="1281"/>
        <w:gridCol w:w="3580"/>
        <w:gridCol w:w="3580"/>
        <w:tblGridChange w:id="0">
          <w:tblGrid>
            <w:gridCol w:w="514"/>
            <w:gridCol w:w="1568"/>
            <w:gridCol w:w="2431"/>
            <w:gridCol w:w="1281"/>
            <w:gridCol w:w="3580"/>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Atbalstāmā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Eiropas Savienības Kohēzijas fonda finansējums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uzraudzības rādītāji</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Pasākumi vides kontroles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Pasākumi ūdeņu, zemes un bioloģiskās daudzveidības monitoringa programmās noteikto uzdevumu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Nacionālas nozīmes vides informācijas un izglītības centru infrastruktūras pilnveidošana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7 407 821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kuras īstenotas atbilstoši normatīvajiem aktiem, kas attiecas uz vides monitoringu, – 3</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izveidota un attīstīta sabiedrības vides apziņas veicināšanas infrastruktūra 3 nacionālas nozīmes vides izglītības un informācijas centros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gaisa un klimata pārmaiņu, ūdeņu monitoringa programmās noteikto uzdevumu īstenošanai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5 911 990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106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2</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valsts vides monitoringa un citu vides datu apstrādei un uzglabāšanas infrastruktūras pilnveidošanai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2 847 500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3</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pasākumi ūdeņu monitoringa programmā noteikto uzdevumu īstenošanai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1 333 895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77</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1</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22-TA-1809</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22-TA-1809</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noteikumu_konsolidētā_versija_p_22-TA-1809.docx</dc:title>
</cp:coreProperties>
</file>

<file path=docProps/custom.xml><?xml version="1.0" encoding="utf-8"?>
<Properties xmlns="http://schemas.openxmlformats.org/officeDocument/2006/custom-properties" xmlns:vt="http://schemas.openxmlformats.org/officeDocument/2006/docPropsVTypes"/>
</file>