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526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15. augustā (prot. Nr. 40 35.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vienreizējas ārkārtējas kompensācijas piešķiršanu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Tieslietu ministrijai 150 000 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izmaksātu vienreizēju ārkārtēju kompensāciju 2023. gada 16. aprīlī Jēkabpilī bojā gājušās sievietes diviem nepilngadīgajiem bērniem un mātei 50 000 </w:t>
      </w:r>
      <w:r w:rsidR="00000000" w:rsidRPr="00000000" w:rsidDel="00000000">
        <w:rPr>
          <w:i w:val="1"/>
          <w:rtl w:val="0"/>
        </w:rPr>
        <w:t xml:space="preserve">euro </w:t>
      </w:r>
      <w:r w:rsidR="00000000" w:rsidRPr="00000000" w:rsidDel="00000000">
        <w:rPr>
          <w:rtl w:val="0"/>
        </w:rPr>
        <w:t xml:space="preserve">apmērā katram.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Izmaksāto kompensāciju neaplikt ar iedzīvotāju ienākuma nodokli, pamatojoties uz  </w:t>
      </w:r>
      <w:r w:rsidR="00000000" w:rsidRPr="00000000" w:rsidDel="00000000">
        <w:rPr>
          <w:rtl w:val="0"/>
        </w:rPr>
        <w:t xml:space="preserve">likuma "Par iedzīvotāju ienākuma nodokli" 9.  panta</w:t>
      </w:r>
      <w:r w:rsidR="00000000" w:rsidRPr="00000000" w:rsidDel="00000000">
        <w:rPr>
          <w:rtl w:val="0"/>
        </w:rPr>
        <w:t xml:space="preserve"> pirmās daļas 16. punktu.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 normatīvajos aktos noteiktajā kārtībā sagatavot un iesniegt Finanšu ministrijā pieprasījumu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līdzekļu piešķiršanu no valsts budžeta programmas 02.00.00 "Līdzekļi neparedzētiem gadījumiem".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prezidents, ārlietu ministra pienākumu izpildītājs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23-TA-1980</w:t>
    </w:r>
    <w:r>
      <w:br/>
    </w:r>
    <w:r w:rsidR="00000000" w:rsidRPr="00000000" w:rsidDel="00000000">
      <w:rPr>
        <w:rtl w:val="0"/>
      </w:rPr>
      <w:t xml:space="preserve">Izdrukāts 30.07.2026. 00.17 - 1.0.VK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23-TA-1980</w:t>
    </w:r>
    <w:r>
      <w:br/>
    </w:r>
    <w:r w:rsidR="00000000" w:rsidRPr="00000000" w:rsidDel="00000000">
      <w:rPr>
        <w:rtl w:val="0"/>
      </w:rPr>
      <w:t xml:space="preserve">Izdrukāts 30.07.2026. 00.17 - 1.0.VK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rīkojuma_projekts_23-TA-1980.docx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