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20. martā (prot. Nr. 15 31.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"Ķirši" Skultes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w:t>
      </w:r>
      <w:r w:rsidR="00000000" w:rsidRPr="00000000" w:rsidDel="00000000">
        <w:rPr>
          <w:rtl w:val="0"/>
        </w:rPr>
        <w:t xml:space="preserve"> vajadzībām nepieciešamā nekustamā īpašuma atsavināšanas likuma</w:t>
      </w:r>
      <w:r w:rsidR="00000000" w:rsidRPr="00000000" w:rsidDel="00000000">
        <w:rPr>
          <w:rtl w:val="0"/>
        </w:rPr>
        <w:t xml:space="preserve"> 9. panta pirmo daļu atļaut Satiksmes ministrijai pirkt nekustamā īpašuma "Ķirši" (nekustamā īpašuma kadastra Nr. 6676 015 0047) daļu – zemes vienību (zemes vienības kadastra apzīmējums 6676 015 0398) 2,8308 ha platībā un zemes vienību (zemes vienības kadastra apzīmējums 6676 015 0399) 0,9237 ha platībā – Skultes pagastā, Limbažu novadā,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līdzekļiem, kas paredzēti akciju sabiedrības "RB Rail AS" un Eiropas Klimata, infrastruktūras un vides izpildaģentūras 2024. gada 18. oktobrī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Švinka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26-TA-245</w:t>
    </w:r>
    <w:r>
      <w:br/>
    </w:r>
    <w:r w:rsidR="00000000" w:rsidRPr="00000000" w:rsidDel="00000000">
      <w:rPr>
        <w:rtl w:val="0"/>
      </w:rPr>
      <w:t xml:space="preserve">Izdrukāts 29.07.2026. 22.54 - 1.0.VK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26-TA-245</w:t>
    </w:r>
    <w:r>
      <w:br/>
    </w:r>
    <w:r w:rsidR="00000000" w:rsidRPr="00000000" w:rsidDel="00000000">
      <w:rPr>
        <w:rtl w:val="0"/>
      </w:rPr>
      <w:t xml:space="preserve">Izdrukāts 29.07.2026. 22.54 - 1.0.VK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rīkojuma_projekts_26-TA-245.docx</dc:title>
</cp:coreProperties>
</file>

<file path=docProps/custom.xml><?xml version="1.0" encoding="utf-8"?>
<Properties xmlns="http://schemas.openxmlformats.org/officeDocument/2006/custom-properties" xmlns:vt="http://schemas.openxmlformats.org/officeDocument/2006/docPropsVTypes"/>
</file>